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F48" w:rsidRPr="00426F48" w:rsidRDefault="000E57DE" w:rsidP="00426F48">
      <w:pPr>
        <w:spacing w:after="0" w:line="240" w:lineRule="auto"/>
        <w:jc w:val="center"/>
        <w:rPr>
          <w:b/>
        </w:rPr>
      </w:pPr>
      <w:bookmarkStart w:id="0" w:name="_GoBack"/>
      <w:bookmarkEnd w:id="0"/>
      <w:r w:rsidRPr="00426F48">
        <w:rPr>
          <w:b/>
        </w:rPr>
        <w:t xml:space="preserve">Ad Hoc Assessment (AHA) Team </w:t>
      </w:r>
      <w:r w:rsidR="00426F48" w:rsidRPr="00426F48">
        <w:rPr>
          <w:b/>
        </w:rPr>
        <w:t>Report</w:t>
      </w:r>
    </w:p>
    <w:p w:rsidR="00B309CA" w:rsidRDefault="000E57DE" w:rsidP="00426F48">
      <w:pPr>
        <w:spacing w:after="0" w:line="240" w:lineRule="auto"/>
        <w:jc w:val="center"/>
        <w:rPr>
          <w:b/>
        </w:rPr>
      </w:pPr>
      <w:r w:rsidRPr="00426F48">
        <w:rPr>
          <w:b/>
        </w:rPr>
        <w:t>Liberal Education Program (LEP) Outcome 6: Diversity</w:t>
      </w:r>
    </w:p>
    <w:p w:rsidR="00B75D2D" w:rsidRDefault="00B75D2D" w:rsidP="00426F48">
      <w:pPr>
        <w:spacing w:after="0" w:line="240" w:lineRule="auto"/>
        <w:jc w:val="center"/>
        <w:rPr>
          <w:b/>
        </w:rPr>
      </w:pPr>
      <w:r>
        <w:rPr>
          <w:b/>
        </w:rPr>
        <w:t>Southwest Minnesota State University (SMSU)</w:t>
      </w:r>
    </w:p>
    <w:p w:rsidR="00B75D2D" w:rsidRPr="00426F48" w:rsidRDefault="00B75D2D" w:rsidP="00426F48">
      <w:pPr>
        <w:spacing w:after="0" w:line="240" w:lineRule="auto"/>
        <w:jc w:val="center"/>
        <w:rPr>
          <w:b/>
        </w:rPr>
      </w:pPr>
      <w:r>
        <w:rPr>
          <w:b/>
        </w:rPr>
        <w:t>December 2014</w:t>
      </w:r>
    </w:p>
    <w:p w:rsidR="000E57DE" w:rsidRDefault="000E57DE" w:rsidP="000E57DE">
      <w:pPr>
        <w:spacing w:after="0" w:line="240" w:lineRule="auto"/>
      </w:pPr>
    </w:p>
    <w:p w:rsidR="00304AD7" w:rsidRPr="00304AD7" w:rsidRDefault="00304AD7" w:rsidP="000E57DE">
      <w:pPr>
        <w:spacing w:after="0" w:line="240" w:lineRule="auto"/>
        <w:rPr>
          <w:b/>
        </w:rPr>
      </w:pPr>
      <w:r w:rsidRPr="00304AD7">
        <w:rPr>
          <w:b/>
        </w:rPr>
        <w:t xml:space="preserve">Team </w:t>
      </w:r>
      <w:r w:rsidR="000E57DE" w:rsidRPr="00304AD7">
        <w:rPr>
          <w:b/>
        </w:rPr>
        <w:t>Members</w:t>
      </w:r>
      <w:r w:rsidRPr="00304AD7">
        <w:rPr>
          <w:b/>
        </w:rPr>
        <w:t xml:space="preserve"> (May 2013-December 2014)</w:t>
      </w:r>
      <w:r w:rsidR="000E57DE" w:rsidRPr="00304AD7">
        <w:rPr>
          <w:b/>
        </w:rPr>
        <w:t xml:space="preserve">: </w:t>
      </w:r>
    </w:p>
    <w:p w:rsidR="00304AD7" w:rsidRDefault="000E57DE" w:rsidP="00304AD7">
      <w:pPr>
        <w:pStyle w:val="ListParagraph"/>
        <w:numPr>
          <w:ilvl w:val="0"/>
          <w:numId w:val="1"/>
        </w:numPr>
        <w:spacing w:after="0" w:line="240" w:lineRule="auto"/>
      </w:pPr>
      <w:r>
        <w:t>Will Thomas (co-chair on behalf of the Liberal Education Committee</w:t>
      </w:r>
      <w:r w:rsidR="00304AD7">
        <w:t>), Professor of Accounting</w:t>
      </w:r>
    </w:p>
    <w:p w:rsidR="00304AD7" w:rsidRDefault="000E57DE" w:rsidP="00304AD7">
      <w:pPr>
        <w:pStyle w:val="ListParagraph"/>
        <w:numPr>
          <w:ilvl w:val="0"/>
          <w:numId w:val="1"/>
        </w:numPr>
        <w:spacing w:after="0" w:line="240" w:lineRule="auto"/>
      </w:pPr>
      <w:r>
        <w:t>Nadine Schmidt (co-chair on behalf of the Committee for Institutional Assessment</w:t>
      </w:r>
      <w:r w:rsidR="00304AD7">
        <w:t>), Associate Professor of Theatre)</w:t>
      </w:r>
    </w:p>
    <w:p w:rsidR="00304AD7" w:rsidRDefault="00304AD7" w:rsidP="00304AD7">
      <w:pPr>
        <w:pStyle w:val="ListParagraph"/>
        <w:numPr>
          <w:ilvl w:val="0"/>
          <w:numId w:val="1"/>
        </w:numPr>
        <w:spacing w:after="0" w:line="240" w:lineRule="auto"/>
      </w:pPr>
      <w:r>
        <w:t>Steve Pacheco, Assistant Professor of English</w:t>
      </w:r>
    </w:p>
    <w:p w:rsidR="00304AD7" w:rsidRDefault="00304AD7" w:rsidP="00304AD7">
      <w:pPr>
        <w:pStyle w:val="ListParagraph"/>
        <w:numPr>
          <w:ilvl w:val="0"/>
          <w:numId w:val="1"/>
        </w:numPr>
        <w:spacing w:after="0" w:line="240" w:lineRule="auto"/>
      </w:pPr>
      <w:r>
        <w:t>Judy Wilson, Professor of English</w:t>
      </w:r>
    </w:p>
    <w:p w:rsidR="000E57DE" w:rsidRDefault="000E57DE" w:rsidP="00304AD7">
      <w:pPr>
        <w:pStyle w:val="ListParagraph"/>
        <w:numPr>
          <w:ilvl w:val="0"/>
          <w:numId w:val="1"/>
        </w:numPr>
        <w:spacing w:after="0" w:line="240" w:lineRule="auto"/>
      </w:pPr>
      <w:r>
        <w:t>Cindy Aamlid</w:t>
      </w:r>
      <w:r w:rsidR="00304AD7">
        <w:t xml:space="preserve">, Associate Professor of Sociology, </w:t>
      </w:r>
      <w:r>
        <w:t xml:space="preserve">also served from May 2013 through </w:t>
      </w:r>
      <w:r w:rsidR="00304AD7">
        <w:t>April 2014.</w:t>
      </w:r>
    </w:p>
    <w:p w:rsidR="00304AD7" w:rsidRDefault="00304AD7" w:rsidP="000E57DE">
      <w:pPr>
        <w:spacing w:after="0" w:line="240" w:lineRule="auto"/>
      </w:pPr>
    </w:p>
    <w:p w:rsidR="00304AD7" w:rsidRPr="00304AD7" w:rsidRDefault="00304AD7" w:rsidP="000E57DE">
      <w:pPr>
        <w:spacing w:after="0" w:line="240" w:lineRule="auto"/>
        <w:rPr>
          <w:b/>
        </w:rPr>
      </w:pPr>
      <w:r w:rsidRPr="00304AD7">
        <w:rPr>
          <w:b/>
        </w:rPr>
        <w:t>Purpose:</w:t>
      </w:r>
    </w:p>
    <w:p w:rsidR="00304AD7" w:rsidRDefault="00304AD7" w:rsidP="000E57DE">
      <w:pPr>
        <w:spacing w:after="0" w:line="240" w:lineRule="auto"/>
      </w:pPr>
    </w:p>
    <w:p w:rsidR="00304AD7" w:rsidRDefault="00304AD7" w:rsidP="000E57DE">
      <w:pPr>
        <w:spacing w:after="0" w:line="240" w:lineRule="auto"/>
      </w:pPr>
      <w:r>
        <w:t xml:space="preserve">The team was formed to assess progress </w:t>
      </w:r>
      <w:r w:rsidR="006E0186">
        <w:t>related to</w:t>
      </w:r>
      <w:r>
        <w:t xml:space="preserve"> </w:t>
      </w:r>
      <w:r w:rsidR="000E57DE">
        <w:t>Outcome 6</w:t>
      </w:r>
      <w:r>
        <w:t xml:space="preserve"> of SMSU’s Liberal Education Program, which reads:</w:t>
      </w:r>
    </w:p>
    <w:p w:rsidR="00304AD7" w:rsidRDefault="00304AD7" w:rsidP="000E57DE">
      <w:pPr>
        <w:spacing w:after="0" w:line="240" w:lineRule="auto"/>
      </w:pPr>
    </w:p>
    <w:p w:rsidR="000E57DE" w:rsidRDefault="000E57DE" w:rsidP="00466DEF">
      <w:pPr>
        <w:spacing w:after="0" w:line="240" w:lineRule="auto"/>
        <w:ind w:left="360"/>
      </w:pPr>
      <w:r>
        <w:t>Embrace the similarities among peoples and apprecia</w:t>
      </w:r>
      <w:r w:rsidR="006E0186">
        <w:t xml:space="preserve">te the diversity that enriches the human </w:t>
      </w:r>
      <w:r>
        <w:t xml:space="preserve">experience. </w:t>
      </w:r>
    </w:p>
    <w:p w:rsidR="000E57DE" w:rsidRDefault="000E57DE" w:rsidP="00466DEF">
      <w:pPr>
        <w:pStyle w:val="ListParagraph"/>
        <w:numPr>
          <w:ilvl w:val="0"/>
          <w:numId w:val="3"/>
        </w:numPr>
        <w:spacing w:after="0" w:line="240" w:lineRule="auto"/>
        <w:ind w:left="1080"/>
      </w:pPr>
      <w:r>
        <w:t xml:space="preserve">Demonstrate awareness of personal identity as the result of a broad set of influences. </w:t>
      </w:r>
    </w:p>
    <w:p w:rsidR="000E57DE" w:rsidRDefault="000E57DE" w:rsidP="00466DEF">
      <w:pPr>
        <w:pStyle w:val="ListParagraph"/>
        <w:numPr>
          <w:ilvl w:val="0"/>
          <w:numId w:val="3"/>
        </w:numPr>
        <w:spacing w:after="0" w:line="240" w:lineRule="auto"/>
        <w:ind w:left="1080"/>
      </w:pPr>
      <w:r>
        <w:t xml:space="preserve">Engage in a variety of cross-cultural interactions. </w:t>
      </w:r>
    </w:p>
    <w:p w:rsidR="000E57DE" w:rsidRDefault="000E57DE" w:rsidP="00466DEF">
      <w:pPr>
        <w:pStyle w:val="ListParagraph"/>
        <w:numPr>
          <w:ilvl w:val="0"/>
          <w:numId w:val="3"/>
        </w:numPr>
        <w:spacing w:after="0" w:line="240" w:lineRule="auto"/>
        <w:ind w:left="1080"/>
      </w:pPr>
      <w:r>
        <w:t xml:space="preserve">View other cultures and social norms from multiple perspectives. </w:t>
      </w:r>
    </w:p>
    <w:p w:rsidR="000E57DE" w:rsidRDefault="000E57DE" w:rsidP="00466DEF">
      <w:pPr>
        <w:pStyle w:val="ListParagraph"/>
        <w:numPr>
          <w:ilvl w:val="0"/>
          <w:numId w:val="3"/>
        </w:numPr>
        <w:spacing w:after="0" w:line="240" w:lineRule="auto"/>
        <w:ind w:left="1080"/>
      </w:pPr>
      <w:r>
        <w:t>Explore one’s biases while developing independent atti</w:t>
      </w:r>
      <w:r w:rsidR="006E0186">
        <w:t xml:space="preserve">tudes regarding the “difficult </w:t>
      </w:r>
      <w:r>
        <w:t xml:space="preserve">differences” in society. </w:t>
      </w:r>
    </w:p>
    <w:p w:rsidR="000E57DE" w:rsidRDefault="000E57DE" w:rsidP="00466DEF">
      <w:pPr>
        <w:pStyle w:val="ListParagraph"/>
        <w:numPr>
          <w:ilvl w:val="0"/>
          <w:numId w:val="3"/>
        </w:numPr>
        <w:spacing w:after="0" w:line="240" w:lineRule="auto"/>
        <w:ind w:left="1080"/>
      </w:pPr>
      <w:r>
        <w:t xml:space="preserve">Integrate and apply diverse perspectives to increasingly </w:t>
      </w:r>
      <w:r w:rsidR="006E0186">
        <w:t>challenging questions and real-</w:t>
      </w:r>
      <w:r>
        <w:t xml:space="preserve">world problems. </w:t>
      </w:r>
    </w:p>
    <w:p w:rsidR="000E57DE" w:rsidRDefault="000E57DE" w:rsidP="006E0186">
      <w:pPr>
        <w:pStyle w:val="ListParagraph"/>
        <w:numPr>
          <w:ilvl w:val="0"/>
          <w:numId w:val="3"/>
        </w:numPr>
        <w:spacing w:after="0" w:line="240" w:lineRule="auto"/>
        <w:ind w:left="1080"/>
      </w:pPr>
      <w:r>
        <w:t>Develop an informed concern for the greater good.</w:t>
      </w:r>
    </w:p>
    <w:p w:rsidR="006E0186" w:rsidRDefault="006E0186" w:rsidP="000E57DE">
      <w:pPr>
        <w:spacing w:after="0" w:line="240" w:lineRule="auto"/>
      </w:pPr>
    </w:p>
    <w:p w:rsidR="006E0186" w:rsidRPr="00136576" w:rsidRDefault="00136576" w:rsidP="000E57DE">
      <w:pPr>
        <w:spacing w:after="0" w:line="240" w:lineRule="auto"/>
        <w:rPr>
          <w:b/>
        </w:rPr>
      </w:pPr>
      <w:r w:rsidRPr="00136576">
        <w:rPr>
          <w:b/>
        </w:rPr>
        <w:t>Process:</w:t>
      </w:r>
    </w:p>
    <w:p w:rsidR="00136576" w:rsidRDefault="00136576" w:rsidP="000E57DE">
      <w:pPr>
        <w:spacing w:after="0" w:line="240" w:lineRule="auto"/>
      </w:pPr>
    </w:p>
    <w:p w:rsidR="00136576" w:rsidRDefault="00136576" w:rsidP="000E57DE">
      <w:pPr>
        <w:spacing w:after="0" w:line="240" w:lineRule="auto"/>
      </w:pPr>
      <w:r>
        <w:t>The team first met on May 14, 2013 to begin planning. On that day, the team discussed some guiding thoughts and principles, including the following:</w:t>
      </w:r>
    </w:p>
    <w:p w:rsidR="00136576" w:rsidRDefault="00136576" w:rsidP="00903E28">
      <w:pPr>
        <w:pStyle w:val="ListParagraph"/>
        <w:numPr>
          <w:ilvl w:val="0"/>
          <w:numId w:val="4"/>
        </w:numPr>
        <w:spacing w:after="0" w:line="240" w:lineRule="auto"/>
      </w:pPr>
      <w:r>
        <w:t>Any assessment data we might find likely will not (and probably</w:t>
      </w:r>
      <w:r w:rsidR="00903E28">
        <w:t xml:space="preserve"> at this point</w:t>
      </w:r>
      <w:r>
        <w:t xml:space="preserve"> does not need to) meet rigorous statistical standards, such as might be required in a scholarly article. Since our work is part of the first round of LEP outcome assessments, we will often be finding our way through trial and error.</w:t>
      </w:r>
    </w:p>
    <w:p w:rsidR="00136576" w:rsidRDefault="00136576" w:rsidP="00903E28">
      <w:pPr>
        <w:pStyle w:val="ListParagraph"/>
        <w:numPr>
          <w:ilvl w:val="0"/>
          <w:numId w:val="4"/>
        </w:numPr>
        <w:spacing w:after="0" w:line="240" w:lineRule="auto"/>
      </w:pPr>
      <w:r>
        <w:t xml:space="preserve">There is no way to </w:t>
      </w:r>
      <w:r w:rsidRPr="00903E28">
        <w:rPr>
          <w:i/>
        </w:rPr>
        <w:t>compel</w:t>
      </w:r>
      <w:r>
        <w:t xml:space="preserve"> students </w:t>
      </w:r>
      <w:r w:rsidR="001E01C1">
        <w:t xml:space="preserve">to </w:t>
      </w:r>
      <w:r>
        <w:t xml:space="preserve">achieve outcomes, but one </w:t>
      </w:r>
      <w:r w:rsidR="00903E28">
        <w:t>aspect</w:t>
      </w:r>
      <w:r>
        <w:t xml:space="preserve"> we might be able to document is that SMSU is guiding </w:t>
      </w:r>
      <w:r w:rsidR="00903E28">
        <w:t>students</w:t>
      </w:r>
      <w:r>
        <w:t xml:space="preserve"> through experiences that could reasonably lead </w:t>
      </w:r>
      <w:r w:rsidR="00903E28">
        <w:t>them</w:t>
      </w:r>
      <w:r>
        <w:t xml:space="preserve"> towards achieving outcomes.</w:t>
      </w:r>
    </w:p>
    <w:p w:rsidR="00136576" w:rsidRDefault="00903E28" w:rsidP="00903E28">
      <w:pPr>
        <w:pStyle w:val="ListParagraph"/>
        <w:numPr>
          <w:ilvl w:val="0"/>
          <w:numId w:val="4"/>
        </w:numPr>
        <w:spacing w:after="0" w:line="240" w:lineRule="auto"/>
      </w:pPr>
      <w:r>
        <w:t>Though</w:t>
      </w:r>
      <w:r w:rsidR="00136576">
        <w:t xml:space="preserve"> some AHA teams might decide to focus solely on </w:t>
      </w:r>
      <w:r>
        <w:t xml:space="preserve">lower-level, </w:t>
      </w:r>
      <w:r w:rsidR="00136576">
        <w:t xml:space="preserve">LEP-related courses that are approved as part of the Minnesota Transfer Curriculum (MTC), </w:t>
      </w:r>
      <w:r w:rsidR="007F3978">
        <w:t xml:space="preserve">with a holistic outcome such as </w:t>
      </w:r>
      <w:r>
        <w:t>the Diversity outcome</w:t>
      </w:r>
      <w:r w:rsidR="007F3978">
        <w:t xml:space="preserve">, </w:t>
      </w:r>
      <w:r>
        <w:t>our team</w:t>
      </w:r>
      <w:r w:rsidR="007F3978">
        <w:t xml:space="preserve"> would also like to consider courses within maj</w:t>
      </w:r>
      <w:r w:rsidR="009D410F">
        <w:t>ors,</w:t>
      </w:r>
      <w:r w:rsidR="005F165B">
        <w:t xml:space="preserve"> extracurricular experiences</w:t>
      </w:r>
      <w:r w:rsidR="009D410F">
        <w:t>, and campus climate</w:t>
      </w:r>
      <w:r w:rsidR="005F165B">
        <w:t xml:space="preserve"> that might aid students’ progress toward the outcome.</w:t>
      </w:r>
    </w:p>
    <w:p w:rsidR="00136576" w:rsidRDefault="00136576" w:rsidP="000E57DE">
      <w:pPr>
        <w:spacing w:after="0" w:line="240" w:lineRule="auto"/>
      </w:pPr>
    </w:p>
    <w:p w:rsidR="00136576" w:rsidRDefault="00903E28" w:rsidP="000E57DE">
      <w:pPr>
        <w:spacing w:after="0" w:line="240" w:lineRule="auto"/>
      </w:pPr>
      <w:r>
        <w:lastRenderedPageBreak/>
        <w:t xml:space="preserve">At the May 14 meeting, we </w:t>
      </w:r>
      <w:r w:rsidR="00136576">
        <w:t xml:space="preserve">identified courses being taught in the Fall 2013 semester that might provide data related to the Diversity outcome. </w:t>
      </w:r>
      <w:r>
        <w:t>We also identified a list of University, Standing, and Faculty Initiated committees that might contribute towards a campus-wide culture of diversity.</w:t>
      </w:r>
    </w:p>
    <w:p w:rsidR="00903E28" w:rsidRDefault="00903E28" w:rsidP="000E57DE">
      <w:pPr>
        <w:spacing w:after="0" w:line="240" w:lineRule="auto"/>
      </w:pPr>
    </w:p>
    <w:p w:rsidR="008E603A" w:rsidRDefault="00E84CC8" w:rsidP="008E603A">
      <w:pPr>
        <w:spacing w:after="0" w:line="240" w:lineRule="auto"/>
      </w:pPr>
      <w:r>
        <w:t>Throughout the Fall 2013</w:t>
      </w:r>
      <w:r w:rsidR="000B266C">
        <w:t xml:space="preserve"> semester, the team me</w:t>
      </w:r>
      <w:r w:rsidR="00903E28">
        <w:t xml:space="preserve">t every two weeks. </w:t>
      </w:r>
      <w:r>
        <w:t>Throughout the semester</w:t>
      </w:r>
      <w:r w:rsidR="00903E28">
        <w:t>, we</w:t>
      </w:r>
      <w:r>
        <w:t xml:space="preserve"> also undertook the following tasks:</w:t>
      </w:r>
      <w:r w:rsidR="00903E28">
        <w:t xml:space="preserve"> </w:t>
      </w:r>
    </w:p>
    <w:p w:rsidR="008E603A" w:rsidRDefault="008E603A" w:rsidP="00DA7D3A">
      <w:pPr>
        <w:pStyle w:val="ListParagraph"/>
        <w:numPr>
          <w:ilvl w:val="0"/>
          <w:numId w:val="5"/>
        </w:numPr>
        <w:spacing w:after="0" w:line="240" w:lineRule="auto"/>
      </w:pPr>
      <w:r>
        <w:t>Began contacting the faculty members who teach Diversity-related courses (starting with those teaching LEP 100 and 400, and those who are teaching courses under the MnTC areas of Diversity and Global Perspective); asked them to review the list of Diversity sub-outcomes, to let us know if and how their courses might address the outcomes, and whether they would be willing to share artifacts (such as student assignments, papers, tests with names removed; syllabi; lecture notes; handouts, etc.) to illustrate how their course relates to the outcomes.  We emphasized that we were not assessing individual professors, courses, or students, but rather a sample of our student body as a whole.</w:t>
      </w:r>
    </w:p>
    <w:p w:rsidR="004B3C8D" w:rsidRDefault="004B3C8D" w:rsidP="004B3C8D">
      <w:pPr>
        <w:pStyle w:val="ListParagraph"/>
        <w:numPr>
          <w:ilvl w:val="0"/>
          <w:numId w:val="5"/>
        </w:numPr>
        <w:spacing w:after="0" w:line="240" w:lineRule="auto"/>
      </w:pPr>
      <w:r>
        <w:t>Along with the other AHA teams in this assessment round, developed and administered a survey to faculty at the Development Day to determine who had applicable courses and potential data or artifacts to share. (Although we had developed a list on our own, we also wanted to give faculty an opportunity to self-report, and also wanted to make sure we hadn’t overlooked any faculty or courses.)</w:t>
      </w:r>
    </w:p>
    <w:p w:rsidR="008E603A" w:rsidRDefault="00DA7D3A" w:rsidP="00DA7D3A">
      <w:pPr>
        <w:pStyle w:val="ListParagraph"/>
        <w:numPr>
          <w:ilvl w:val="0"/>
          <w:numId w:val="5"/>
        </w:numPr>
        <w:spacing w:after="0" w:line="240" w:lineRule="auto"/>
      </w:pPr>
      <w:r>
        <w:t>Generated a list of student clubs and organizations related to Diversity, and c</w:t>
      </w:r>
      <w:r w:rsidR="008E603A">
        <w:t xml:space="preserve">ontacted Student Activities to gather information about </w:t>
      </w:r>
      <w:r>
        <w:t>these</w:t>
      </w:r>
      <w:r w:rsidR="008E603A">
        <w:t xml:space="preserve"> clubs and organiz</w:t>
      </w:r>
      <w:r>
        <w:t>ations</w:t>
      </w:r>
      <w:r w:rsidR="008E603A">
        <w:t>.</w:t>
      </w:r>
    </w:p>
    <w:p w:rsidR="00DA7D3A" w:rsidRDefault="00DA7D3A" w:rsidP="00DA7D3A">
      <w:pPr>
        <w:pStyle w:val="ListParagraph"/>
        <w:numPr>
          <w:ilvl w:val="0"/>
          <w:numId w:val="5"/>
        </w:numPr>
        <w:spacing w:after="0" w:line="240" w:lineRule="auto"/>
      </w:pPr>
      <w:r>
        <w:t>Contacted</w:t>
      </w:r>
      <w:r w:rsidR="008E603A">
        <w:t xml:space="preserve"> other offices on campus (e.g. Office of Diversity &amp; Inclusion, International Student Services) to see if they might have helpful information.</w:t>
      </w:r>
    </w:p>
    <w:p w:rsidR="008E603A" w:rsidRDefault="00DA7D3A" w:rsidP="00DA7D3A">
      <w:pPr>
        <w:pStyle w:val="ListParagraph"/>
        <w:numPr>
          <w:ilvl w:val="0"/>
          <w:numId w:val="5"/>
        </w:numPr>
        <w:spacing w:after="0" w:line="240" w:lineRule="auto"/>
      </w:pPr>
      <w:r>
        <w:t>Met with Jefferson (Jay) Lee, the university’s Director of Diversity and Inclusion, to discuss the campus climate and needs related to diversity.</w:t>
      </w:r>
    </w:p>
    <w:p w:rsidR="00DA7D3A" w:rsidRDefault="00DA7D3A" w:rsidP="00DA7D3A">
      <w:pPr>
        <w:pStyle w:val="ListParagraph"/>
        <w:numPr>
          <w:ilvl w:val="0"/>
          <w:numId w:val="5"/>
        </w:numPr>
        <w:spacing w:after="0" w:line="240" w:lineRule="auto"/>
      </w:pPr>
      <w:r>
        <w:t xml:space="preserve">Contacted Alan Matzner, Director of Institutional Research and Reporting, </w:t>
      </w:r>
      <w:r w:rsidR="000B266C">
        <w:t xml:space="preserve">to see if he might </w:t>
      </w:r>
      <w:r w:rsidR="008E603A">
        <w:t>have applicable data that has already been collected.</w:t>
      </w:r>
      <w:r w:rsidRPr="00DA7D3A">
        <w:t xml:space="preserve"> </w:t>
      </w:r>
    </w:p>
    <w:p w:rsidR="008E603A" w:rsidRDefault="00DA7D3A" w:rsidP="00DA7D3A">
      <w:pPr>
        <w:pStyle w:val="ListParagraph"/>
        <w:numPr>
          <w:ilvl w:val="0"/>
          <w:numId w:val="5"/>
        </w:numPr>
        <w:spacing w:after="0" w:line="240" w:lineRule="auto"/>
      </w:pPr>
      <w:r>
        <w:t>Developed a draft rubric (attached) based on the sub-goals of the Diversity outcome that could be used to evaluate student artifacts.</w:t>
      </w:r>
    </w:p>
    <w:p w:rsidR="008E603A" w:rsidRDefault="008E603A" w:rsidP="00DA7D3A">
      <w:pPr>
        <w:pStyle w:val="ListParagraph"/>
        <w:numPr>
          <w:ilvl w:val="0"/>
          <w:numId w:val="5"/>
        </w:numPr>
        <w:spacing w:after="0" w:line="240" w:lineRule="auto"/>
      </w:pPr>
      <w:r>
        <w:t xml:space="preserve">Requested that an AHA Diversity folder be set up on the T drive so that we </w:t>
      </w:r>
      <w:r w:rsidR="00DA7D3A">
        <w:t>could</w:t>
      </w:r>
      <w:r>
        <w:t xml:space="preserve"> share documents.</w:t>
      </w:r>
      <w:r w:rsidR="00DA7D3A">
        <w:t xml:space="preserve"> This was a very helpful tool for organizing our documents, and we would recommend that future AHA teams also have folders.</w:t>
      </w:r>
    </w:p>
    <w:p w:rsidR="00E84CC8" w:rsidRDefault="00E84CC8" w:rsidP="00DA7D3A">
      <w:pPr>
        <w:pStyle w:val="ListParagraph"/>
        <w:numPr>
          <w:ilvl w:val="0"/>
          <w:numId w:val="5"/>
        </w:numPr>
        <w:spacing w:after="0" w:line="240" w:lineRule="auto"/>
      </w:pPr>
      <w:r>
        <w:t>Provided an update on our work as part of the Fall 2013 Faculty Development Day (August 20), as well as periodic updates to the Committee for Institutional Assessment (CIA).</w:t>
      </w:r>
    </w:p>
    <w:p w:rsidR="00DA7D3A" w:rsidRDefault="00DA7D3A" w:rsidP="008E603A">
      <w:pPr>
        <w:spacing w:after="0" w:line="240" w:lineRule="auto"/>
      </w:pPr>
      <w:r>
        <w:t>One</w:t>
      </w:r>
      <w:r w:rsidR="00777B0F">
        <w:t xml:space="preserve"> practical</w:t>
      </w:r>
      <w:r>
        <w:t xml:space="preserve"> task we neglected to do was to take regular and thorough minutes of each of our meetings. We would strongly advise that future AHA teams avoid this mistake.</w:t>
      </w:r>
    </w:p>
    <w:p w:rsidR="00DA7D3A" w:rsidRDefault="00DA7D3A" w:rsidP="008E603A">
      <w:pPr>
        <w:spacing w:after="0" w:line="240" w:lineRule="auto"/>
      </w:pPr>
    </w:p>
    <w:p w:rsidR="00955E95" w:rsidRDefault="00E84CC8" w:rsidP="000E57DE">
      <w:pPr>
        <w:spacing w:after="0" w:line="240" w:lineRule="auto"/>
      </w:pPr>
      <w:r>
        <w:t>In the Spring 2014</w:t>
      </w:r>
      <w:r w:rsidR="00903E28">
        <w:t xml:space="preserve"> semester, </w:t>
      </w:r>
      <w:r w:rsidR="00955E95">
        <w:t>we met approximately once a month, and continued working on the tasks begun in the Fall. Specific activities included:</w:t>
      </w:r>
    </w:p>
    <w:p w:rsidR="00140B39" w:rsidRDefault="00955E95" w:rsidP="00DD21FB">
      <w:pPr>
        <w:pStyle w:val="ListParagraph"/>
        <w:numPr>
          <w:ilvl w:val="0"/>
          <w:numId w:val="6"/>
        </w:numPr>
        <w:spacing w:after="0" w:line="240" w:lineRule="auto"/>
      </w:pPr>
      <w:r>
        <w:t>Provided</w:t>
      </w:r>
      <w:r w:rsidR="00C65A57">
        <w:t xml:space="preserve"> </w:t>
      </w:r>
      <w:r w:rsidR="001B517D">
        <w:t xml:space="preserve">faculty </w:t>
      </w:r>
      <w:r w:rsidR="00C65A57">
        <w:t xml:space="preserve">an </w:t>
      </w:r>
      <w:r>
        <w:t>update</w:t>
      </w:r>
      <w:r w:rsidR="00C65A57">
        <w:t xml:space="preserve"> on our work as part of</w:t>
      </w:r>
      <w:r>
        <w:t xml:space="preserve"> the Spring</w:t>
      </w:r>
      <w:r w:rsidR="00C65A57">
        <w:t xml:space="preserve"> Faculty Development Day</w:t>
      </w:r>
      <w:r>
        <w:t xml:space="preserve"> (January 9)</w:t>
      </w:r>
      <w:r w:rsidR="00C65A57">
        <w:t>.</w:t>
      </w:r>
    </w:p>
    <w:p w:rsidR="00777B0F" w:rsidRDefault="00777B0F" w:rsidP="00DD21FB">
      <w:pPr>
        <w:pStyle w:val="ListParagraph"/>
        <w:numPr>
          <w:ilvl w:val="0"/>
          <w:numId w:val="6"/>
        </w:numPr>
        <w:spacing w:after="0" w:line="240" w:lineRule="auto"/>
      </w:pPr>
      <w:r>
        <w:t>Continued working on tasks initiated in the Fall semester.</w:t>
      </w:r>
    </w:p>
    <w:p w:rsidR="00955E95" w:rsidRDefault="00140B39" w:rsidP="00DD21FB">
      <w:pPr>
        <w:pStyle w:val="ListParagraph"/>
        <w:numPr>
          <w:ilvl w:val="0"/>
          <w:numId w:val="6"/>
        </w:numPr>
        <w:spacing w:after="0" w:line="240" w:lineRule="auto"/>
      </w:pPr>
      <w:r>
        <w:t>Developed a rubric</w:t>
      </w:r>
      <w:r w:rsidR="00010036">
        <w:t xml:space="preserve"> (attached)</w:t>
      </w:r>
      <w:r>
        <w:t xml:space="preserve"> to review whether syllabi and student learning outcomes</w:t>
      </w:r>
      <w:r w:rsidR="00C65A57">
        <w:t xml:space="preserve"> </w:t>
      </w:r>
      <w:r>
        <w:t xml:space="preserve">for individual courses </w:t>
      </w:r>
      <w:r w:rsidR="00471D2D">
        <w:t>reflect</w:t>
      </w:r>
      <w:r>
        <w:t xml:space="preserve"> opportunities and experiences related to the Diversity outcome.</w:t>
      </w:r>
      <w:r w:rsidR="00F04EE8">
        <w:t xml:space="preserve"> (The reasoning behind this rubric is explained below in the “Findings” section.</w:t>
      </w:r>
    </w:p>
    <w:p w:rsidR="00140B39" w:rsidRDefault="00140B39" w:rsidP="00DD21FB">
      <w:pPr>
        <w:pStyle w:val="ListParagraph"/>
        <w:numPr>
          <w:ilvl w:val="0"/>
          <w:numId w:val="6"/>
        </w:numPr>
        <w:spacing w:after="0" w:line="240" w:lineRule="auto"/>
      </w:pPr>
      <w:r>
        <w:t>Began reviewing department and program student learning outcomes to assess whether and how many of these relate to Diversity.</w:t>
      </w:r>
    </w:p>
    <w:p w:rsidR="00955E95" w:rsidRDefault="00955E95" w:rsidP="000E57DE">
      <w:pPr>
        <w:spacing w:after="0" w:line="240" w:lineRule="auto"/>
      </w:pPr>
    </w:p>
    <w:p w:rsidR="00955E95" w:rsidRPr="004B3C8D" w:rsidRDefault="00955E95" w:rsidP="000E57DE">
      <w:pPr>
        <w:spacing w:after="0" w:line="240" w:lineRule="auto"/>
        <w:rPr>
          <w:b/>
        </w:rPr>
      </w:pPr>
      <w:r w:rsidRPr="004B3C8D">
        <w:rPr>
          <w:b/>
        </w:rPr>
        <w:t>Findings:</w:t>
      </w:r>
    </w:p>
    <w:p w:rsidR="00955E95" w:rsidRDefault="00955E95" w:rsidP="000E57DE">
      <w:pPr>
        <w:spacing w:after="0" w:line="240" w:lineRule="auto"/>
      </w:pPr>
    </w:p>
    <w:p w:rsidR="008B0FF6" w:rsidRDefault="004922DF" w:rsidP="000E57DE">
      <w:pPr>
        <w:spacing w:after="0" w:line="240" w:lineRule="auto"/>
      </w:pPr>
      <w:r>
        <w:t>Throughout the course of our team’s work, o</w:t>
      </w:r>
      <w:r w:rsidR="00C65A57">
        <w:t>ne unfortunate discovery was that it was very difficult to get any (much less usable) data or artifacts from the people we contacted, for various reasons, including: the people we contacted didn’t have anything useful to share; they felt overwhelmed with requests from multiple committees for multiple types of input; committee members did not have time to dedicate to repeated follow</w:t>
      </w:r>
      <w:r w:rsidR="00216892">
        <w:t>-</w:t>
      </w:r>
      <w:r w:rsidR="00C65A57">
        <w:t>ups with each person.</w:t>
      </w:r>
      <w:r w:rsidR="008B0FF6">
        <w:t xml:space="preserve"> </w:t>
      </w:r>
      <w:r w:rsidR="00C71C29">
        <w:t xml:space="preserve">We recognized the need to develop a rubric (actually two) to assist faculty in assessing both teaching and student artifacts. The rubrics will make gathering data possible for the next diversity assessment team. </w:t>
      </w:r>
      <w:r w:rsidR="008B0FF6">
        <w:t>We were</w:t>
      </w:r>
      <w:r w:rsidR="00C71C29">
        <w:t xml:space="preserve"> </w:t>
      </w:r>
      <w:r w:rsidR="008B0FF6">
        <w:t>able to analyze some diversity related aspects of the academic and extracurricular environment at SMSU and those observations are summarized below.</w:t>
      </w:r>
    </w:p>
    <w:p w:rsidR="008B0FF6" w:rsidRDefault="008B0FF6" w:rsidP="000E57DE">
      <w:pPr>
        <w:spacing w:after="0" w:line="240" w:lineRule="auto"/>
      </w:pPr>
    </w:p>
    <w:p w:rsidR="008B0FF6" w:rsidRPr="00A03B48" w:rsidRDefault="008B0FF6" w:rsidP="000E57DE">
      <w:pPr>
        <w:spacing w:after="0" w:line="240" w:lineRule="auto"/>
        <w:rPr>
          <w:b/>
        </w:rPr>
      </w:pPr>
      <w:r w:rsidRPr="00A03B48">
        <w:rPr>
          <w:b/>
        </w:rPr>
        <w:t>Diversity-related courses taught during a sample semester (Fall 2013)</w:t>
      </w:r>
    </w:p>
    <w:p w:rsidR="008B0FF6" w:rsidRDefault="008B0FF6" w:rsidP="000E57DE">
      <w:pPr>
        <w:spacing w:after="0" w:line="240" w:lineRule="auto"/>
      </w:pPr>
    </w:p>
    <w:p w:rsidR="00A03B48" w:rsidRDefault="00A03B48" w:rsidP="000E57DE">
      <w:pPr>
        <w:spacing w:after="0" w:line="240" w:lineRule="auto"/>
      </w:pPr>
      <w:r>
        <w:t xml:space="preserve">To provide a snapshot of academic Diversity-related content provided for students at SMSU during a typical semester, the team reviewed the course offerings during Fall 2013.  First, we </w:t>
      </w:r>
      <w:r w:rsidR="00F02B9E">
        <w:t>identified</w:t>
      </w:r>
      <w:r>
        <w:t xml:space="preserve"> those </w:t>
      </w:r>
      <w:r w:rsidR="00F02B9E">
        <w:t>course offerings</w:t>
      </w:r>
      <w:r>
        <w:t xml:space="preserve"> available to all students through the LEP </w:t>
      </w:r>
      <w:r w:rsidR="00F02B9E">
        <w:t xml:space="preserve">100 First Year Seminar, LEP 400 Contemporary Issues Seminar, </w:t>
      </w:r>
      <w:r>
        <w:t xml:space="preserve">and </w:t>
      </w:r>
      <w:r w:rsidR="00F02B9E">
        <w:t xml:space="preserve">the </w:t>
      </w:r>
      <w:r>
        <w:t xml:space="preserve">MTC </w:t>
      </w:r>
      <w:r w:rsidR="00F02B9E">
        <w:t>Goal areas of Diversity and Global Perspective, which included:</w:t>
      </w:r>
    </w:p>
    <w:p w:rsidR="00A03B48" w:rsidRPr="00A03B48" w:rsidRDefault="00A03B48" w:rsidP="00A03B48">
      <w:pPr>
        <w:spacing w:after="0" w:line="240" w:lineRule="auto"/>
        <w:rPr>
          <w:b/>
        </w:rPr>
      </w:pPr>
    </w:p>
    <w:p w:rsidR="00A03B48" w:rsidRPr="00A03B48" w:rsidRDefault="00A03B48" w:rsidP="00A03B48">
      <w:pPr>
        <w:numPr>
          <w:ilvl w:val="0"/>
          <w:numId w:val="7"/>
        </w:numPr>
        <w:spacing w:after="0" w:line="240" w:lineRule="auto"/>
      </w:pPr>
      <w:r w:rsidRPr="00A03B48">
        <w:t>LIT 100 Human Diversity, Steven Pacheco</w:t>
      </w:r>
    </w:p>
    <w:p w:rsidR="00A03B48" w:rsidRPr="00A03B48" w:rsidRDefault="00A03B48" w:rsidP="00A03B48">
      <w:pPr>
        <w:numPr>
          <w:ilvl w:val="0"/>
          <w:numId w:val="7"/>
        </w:numPr>
        <w:spacing w:after="0" w:line="240" w:lineRule="auto"/>
      </w:pPr>
      <w:r w:rsidRPr="00A03B48">
        <w:t>SOC 212 Human Relations, Kerry Livingston</w:t>
      </w:r>
    </w:p>
    <w:p w:rsidR="00A03B48" w:rsidRPr="00A03B48" w:rsidRDefault="00A03B48" w:rsidP="00A03B48">
      <w:pPr>
        <w:numPr>
          <w:ilvl w:val="0"/>
          <w:numId w:val="7"/>
        </w:numPr>
        <w:spacing w:after="0" w:line="240" w:lineRule="auto"/>
      </w:pPr>
      <w:r w:rsidRPr="00A03B48">
        <w:t>SOC 270 Gender Issues, Erin Seldat</w:t>
      </w:r>
    </w:p>
    <w:p w:rsidR="00A03B48" w:rsidRPr="00A03B48" w:rsidRDefault="00A03B48" w:rsidP="00A03B48">
      <w:pPr>
        <w:numPr>
          <w:ilvl w:val="0"/>
          <w:numId w:val="7"/>
        </w:numPr>
        <w:spacing w:after="0" w:line="240" w:lineRule="auto"/>
      </w:pPr>
      <w:r w:rsidRPr="00A03B48">
        <w:t>HIST 210 Contemporary World History, Tom Williford</w:t>
      </w:r>
    </w:p>
    <w:p w:rsidR="00A03B48" w:rsidRPr="00A03B48" w:rsidRDefault="00A03B48" w:rsidP="00A03B48">
      <w:pPr>
        <w:numPr>
          <w:ilvl w:val="0"/>
          <w:numId w:val="7"/>
        </w:numPr>
        <w:spacing w:after="0" w:line="240" w:lineRule="auto"/>
      </w:pPr>
      <w:r w:rsidRPr="00A03B48">
        <w:t>HUMT 212 Modern World, Anita Gaul</w:t>
      </w:r>
    </w:p>
    <w:p w:rsidR="00A03B48" w:rsidRPr="00A03B48" w:rsidRDefault="00A03B48" w:rsidP="00A03B48">
      <w:pPr>
        <w:numPr>
          <w:ilvl w:val="0"/>
          <w:numId w:val="7"/>
        </w:numPr>
        <w:spacing w:after="0" w:line="240" w:lineRule="auto"/>
      </w:pPr>
      <w:r w:rsidRPr="00A03B48">
        <w:t>MUS 101 World Music</w:t>
      </w:r>
      <w:r w:rsidR="00820CC7">
        <w:t xml:space="preserve"> (2 sections)</w:t>
      </w:r>
      <w:r w:rsidRPr="00A03B48">
        <w:t>, Jim Tabaka and Julieta Alvarado</w:t>
      </w:r>
    </w:p>
    <w:p w:rsidR="00A03B48" w:rsidRPr="00A03B48" w:rsidRDefault="00A03B48" w:rsidP="00A03B48">
      <w:pPr>
        <w:numPr>
          <w:ilvl w:val="0"/>
          <w:numId w:val="7"/>
        </w:numPr>
        <w:spacing w:after="0" w:line="240" w:lineRule="auto"/>
      </w:pPr>
      <w:r w:rsidRPr="00A03B48">
        <w:t>POL 252 Intro to Comparative Politics, David Sturrock</w:t>
      </w:r>
    </w:p>
    <w:p w:rsidR="00A03B48" w:rsidRPr="00A03B48" w:rsidRDefault="00A03B48" w:rsidP="00A03B48">
      <w:pPr>
        <w:numPr>
          <w:ilvl w:val="0"/>
          <w:numId w:val="7"/>
        </w:numPr>
        <w:spacing w:after="0" w:line="240" w:lineRule="auto"/>
      </w:pPr>
      <w:r w:rsidRPr="00A03B48">
        <w:t>LIT 370 World Literature, Liz Blair</w:t>
      </w:r>
    </w:p>
    <w:p w:rsidR="00A03B48" w:rsidRPr="00A03B48" w:rsidRDefault="00A03B48" w:rsidP="00A03B48">
      <w:pPr>
        <w:numPr>
          <w:ilvl w:val="0"/>
          <w:numId w:val="7"/>
        </w:numPr>
        <w:spacing w:after="0" w:line="240" w:lineRule="auto"/>
      </w:pPr>
      <w:r w:rsidRPr="00A03B48">
        <w:t>INDS 101 Intro to INDS, Don Roberston</w:t>
      </w:r>
    </w:p>
    <w:p w:rsidR="00A03B48" w:rsidRPr="00A03B48" w:rsidRDefault="00A03B48" w:rsidP="00A03B48">
      <w:pPr>
        <w:numPr>
          <w:ilvl w:val="0"/>
          <w:numId w:val="7"/>
        </w:numPr>
        <w:spacing w:after="0" w:line="240" w:lineRule="auto"/>
      </w:pPr>
      <w:r w:rsidRPr="00A03B48">
        <w:t>LEP 100 Freedom Fries, Chris French</w:t>
      </w:r>
    </w:p>
    <w:p w:rsidR="00A03B48" w:rsidRPr="00A03B48" w:rsidRDefault="00A03B48" w:rsidP="00A03B48">
      <w:pPr>
        <w:numPr>
          <w:ilvl w:val="0"/>
          <w:numId w:val="7"/>
        </w:numPr>
        <w:spacing w:after="0" w:line="240" w:lineRule="auto"/>
      </w:pPr>
      <w:r w:rsidRPr="00A03B48">
        <w:t>LEP 100 Nonviolence, Jeff Kolnick</w:t>
      </w:r>
    </w:p>
    <w:p w:rsidR="00A03B48" w:rsidRPr="00A03B48" w:rsidRDefault="00A03B48" w:rsidP="00A03B48">
      <w:pPr>
        <w:numPr>
          <w:ilvl w:val="0"/>
          <w:numId w:val="7"/>
        </w:numPr>
        <w:spacing w:after="0" w:line="240" w:lineRule="auto"/>
      </w:pPr>
      <w:r w:rsidRPr="00A03B48">
        <w:t>LEP 100 Modern Day Slaves, Rick Herder</w:t>
      </w:r>
    </w:p>
    <w:p w:rsidR="00A03B48" w:rsidRPr="00A03B48" w:rsidRDefault="00A03B48" w:rsidP="00A03B48">
      <w:pPr>
        <w:numPr>
          <w:ilvl w:val="0"/>
          <w:numId w:val="7"/>
        </w:numPr>
        <w:spacing w:after="0" w:line="240" w:lineRule="auto"/>
      </w:pPr>
      <w:r w:rsidRPr="00A03B48">
        <w:t>LEP 400 Conflict Resolution in the Middle East, Michael Hofstetter</w:t>
      </w:r>
    </w:p>
    <w:p w:rsidR="00A03B48" w:rsidRPr="00A03B48" w:rsidRDefault="00A03B48" w:rsidP="00A03B48">
      <w:pPr>
        <w:numPr>
          <w:ilvl w:val="0"/>
          <w:numId w:val="7"/>
        </w:numPr>
        <w:spacing w:after="0" w:line="240" w:lineRule="auto"/>
      </w:pPr>
      <w:r w:rsidRPr="00A03B48">
        <w:t>LEP 400 Education for All??, Will Thomas</w:t>
      </w:r>
    </w:p>
    <w:p w:rsidR="00A03B48" w:rsidRDefault="00A03B48" w:rsidP="000E57DE">
      <w:pPr>
        <w:spacing w:after="0" w:line="240" w:lineRule="auto"/>
      </w:pPr>
    </w:p>
    <w:p w:rsidR="00F02B9E" w:rsidRDefault="00F02B9E" w:rsidP="000E57DE">
      <w:pPr>
        <w:spacing w:after="0" w:line="240" w:lineRule="auto"/>
      </w:pPr>
      <w:r>
        <w:t>In keeping with the team’s approach of considering the specific major-related environments beyond the LEP and MTC, we also identified major-specific and upper level courses with Diversity-related content. These courses included:</w:t>
      </w:r>
    </w:p>
    <w:p w:rsidR="00F02B9E" w:rsidRDefault="00F02B9E" w:rsidP="000E57DE">
      <w:pPr>
        <w:spacing w:after="0" w:line="240" w:lineRule="auto"/>
      </w:pPr>
    </w:p>
    <w:p w:rsidR="00F02B9E" w:rsidRDefault="00F02B9E" w:rsidP="00F02B9E">
      <w:pPr>
        <w:pStyle w:val="ListParagraph"/>
        <w:numPr>
          <w:ilvl w:val="0"/>
          <w:numId w:val="8"/>
        </w:numPr>
        <w:spacing w:after="0" w:line="240" w:lineRule="auto"/>
        <w:contextualSpacing w:val="0"/>
      </w:pPr>
      <w:r>
        <w:t>ED 312 Human Relations for Teachers, Michelle Beach</w:t>
      </w:r>
    </w:p>
    <w:p w:rsidR="00F02B9E" w:rsidRDefault="00F02B9E" w:rsidP="00F02B9E">
      <w:pPr>
        <w:pStyle w:val="ListParagraph"/>
        <w:numPr>
          <w:ilvl w:val="0"/>
          <w:numId w:val="8"/>
        </w:numPr>
        <w:spacing w:after="0" w:line="240" w:lineRule="auto"/>
        <w:contextualSpacing w:val="0"/>
      </w:pPr>
      <w:r>
        <w:t>MGT 330 Organizational Behavior and Theory, Deborah Buerkley</w:t>
      </w:r>
    </w:p>
    <w:p w:rsidR="00F02B9E" w:rsidRDefault="00F02B9E" w:rsidP="00F02B9E">
      <w:pPr>
        <w:pStyle w:val="ListParagraph"/>
        <w:numPr>
          <w:ilvl w:val="0"/>
          <w:numId w:val="8"/>
        </w:numPr>
        <w:spacing w:after="0" w:line="240" w:lineRule="auto"/>
        <w:contextualSpacing w:val="0"/>
      </w:pPr>
      <w:r>
        <w:t>MGT 332 Interpersonal Skills, Kathy Schaefer</w:t>
      </w:r>
    </w:p>
    <w:p w:rsidR="00F02B9E" w:rsidRDefault="00F02B9E" w:rsidP="00F02B9E">
      <w:pPr>
        <w:pStyle w:val="ListParagraph"/>
        <w:numPr>
          <w:ilvl w:val="0"/>
          <w:numId w:val="8"/>
        </w:numPr>
        <w:spacing w:after="0" w:line="240" w:lineRule="auto"/>
        <w:contextualSpacing w:val="0"/>
      </w:pPr>
      <w:r>
        <w:t>MGT 350 Human Resources, Stacy Ball-Elias</w:t>
      </w:r>
    </w:p>
    <w:p w:rsidR="00F02B9E" w:rsidRDefault="00F02B9E" w:rsidP="00F02B9E">
      <w:pPr>
        <w:pStyle w:val="ListParagraph"/>
        <w:numPr>
          <w:ilvl w:val="0"/>
          <w:numId w:val="8"/>
        </w:numPr>
        <w:spacing w:after="0" w:line="240" w:lineRule="auto"/>
        <w:contextualSpacing w:val="0"/>
      </w:pPr>
      <w:r>
        <w:t>MGT 440 International Management, Sunshine Sinarath</w:t>
      </w:r>
    </w:p>
    <w:p w:rsidR="00F02B9E" w:rsidRDefault="00F02B9E" w:rsidP="00F02B9E">
      <w:pPr>
        <w:pStyle w:val="ListParagraph"/>
        <w:numPr>
          <w:ilvl w:val="0"/>
          <w:numId w:val="8"/>
        </w:numPr>
        <w:spacing w:after="0" w:line="240" w:lineRule="auto"/>
        <w:contextualSpacing w:val="0"/>
      </w:pPr>
      <w:r>
        <w:t>ECON 470 International Business and Economics, Gerry Toland</w:t>
      </w:r>
    </w:p>
    <w:p w:rsidR="00F02B9E" w:rsidRDefault="00F02B9E" w:rsidP="00F02B9E">
      <w:pPr>
        <w:pStyle w:val="ListParagraph"/>
        <w:numPr>
          <w:ilvl w:val="0"/>
          <w:numId w:val="8"/>
        </w:numPr>
        <w:spacing w:after="0" w:line="240" w:lineRule="auto"/>
        <w:contextualSpacing w:val="0"/>
      </w:pPr>
      <w:r>
        <w:t>SWRK 101 Social Welfare in a Changing World, Donna Nieckula</w:t>
      </w:r>
    </w:p>
    <w:p w:rsidR="00820CC7" w:rsidRDefault="00F02B9E" w:rsidP="000E57DE">
      <w:pPr>
        <w:pStyle w:val="ListParagraph"/>
        <w:numPr>
          <w:ilvl w:val="0"/>
          <w:numId w:val="8"/>
        </w:numPr>
        <w:spacing w:after="0" w:line="240" w:lineRule="auto"/>
        <w:contextualSpacing w:val="0"/>
      </w:pPr>
      <w:r>
        <w:t>SPAN 341 Spanish Culture and Civilization, Elma Dassbach</w:t>
      </w:r>
    </w:p>
    <w:p w:rsidR="00820CC7" w:rsidRDefault="00820CC7" w:rsidP="00820CC7">
      <w:pPr>
        <w:spacing w:after="0" w:line="240" w:lineRule="auto"/>
      </w:pPr>
    </w:p>
    <w:p w:rsidR="00820CC7" w:rsidRDefault="00820CC7" w:rsidP="00820CC7">
      <w:pPr>
        <w:spacing w:after="0" w:line="240" w:lineRule="auto"/>
      </w:pPr>
      <w:r>
        <w:t xml:space="preserve">There are a total of 23 courses on the two lists (15 LEP/MTC courses and 8 major/upper-level).  </w:t>
      </w:r>
    </w:p>
    <w:p w:rsidR="00820CC7" w:rsidRDefault="00820CC7" w:rsidP="000E57DE">
      <w:pPr>
        <w:spacing w:after="0" w:line="240" w:lineRule="auto"/>
      </w:pPr>
    </w:p>
    <w:p w:rsidR="008B0FF6" w:rsidRPr="00820CC7" w:rsidRDefault="008B0FF6" w:rsidP="000E57DE">
      <w:pPr>
        <w:spacing w:after="0" w:line="240" w:lineRule="auto"/>
        <w:rPr>
          <w:b/>
          <w:i/>
        </w:rPr>
      </w:pPr>
      <w:r w:rsidRPr="00820CC7">
        <w:rPr>
          <w:b/>
          <w:i/>
        </w:rPr>
        <w:t>Programs Student Learning Outcomes (SLOs) related to Diversity</w:t>
      </w:r>
    </w:p>
    <w:p w:rsidR="008B0FF6" w:rsidRDefault="008B0FF6" w:rsidP="000E57DE">
      <w:pPr>
        <w:spacing w:after="0" w:line="240" w:lineRule="auto"/>
      </w:pPr>
    </w:p>
    <w:p w:rsidR="00820CC7" w:rsidRDefault="00E86F8E" w:rsidP="000E57DE">
      <w:pPr>
        <w:spacing w:after="0" w:line="240" w:lineRule="auto"/>
      </w:pPr>
      <w:r>
        <w:t xml:space="preserve">Again considering </w:t>
      </w:r>
      <w:r w:rsidR="00182C51">
        <w:t>SMSU’s</w:t>
      </w:r>
      <w:r>
        <w:t xml:space="preserve"> comprehensive academic environment, t</w:t>
      </w:r>
      <w:r w:rsidR="00820CC7">
        <w:t xml:space="preserve">he team reviewed the publicly available Student Learning Outcomes for 23 programs (approximately half the programs on campus, depending on how they are counted). </w:t>
      </w:r>
      <w:r w:rsidR="00D51952">
        <w:t>Nine</w:t>
      </w:r>
      <w:r w:rsidR="00820CC7">
        <w:t xml:space="preserve"> programs </w:t>
      </w:r>
      <w:r w:rsidR="00182C51">
        <w:t xml:space="preserve">were found to </w:t>
      </w:r>
      <w:r w:rsidR="00820CC7">
        <w:t xml:space="preserve">have SLOs </w:t>
      </w:r>
      <w:r>
        <w:t xml:space="preserve">that implicitly or explicitly reference Diversity. The programs </w:t>
      </w:r>
      <w:r w:rsidR="00FF3186">
        <w:t xml:space="preserve">(in alphabetical order) </w:t>
      </w:r>
      <w:r>
        <w:t>and the pertinent SLOs are listed below:</w:t>
      </w:r>
    </w:p>
    <w:p w:rsidR="00E86F8E" w:rsidRDefault="00E86F8E" w:rsidP="000E57DE">
      <w:pPr>
        <w:spacing w:after="0" w:line="240" w:lineRule="auto"/>
      </w:pPr>
    </w:p>
    <w:p w:rsidR="00E86F8E" w:rsidRPr="00E86F8E" w:rsidRDefault="00E86F8E" w:rsidP="00E86F8E">
      <w:pPr>
        <w:spacing w:after="0" w:line="240" w:lineRule="auto"/>
        <w:rPr>
          <w:i/>
        </w:rPr>
      </w:pPr>
      <w:r w:rsidRPr="00E86F8E">
        <w:rPr>
          <w:i/>
        </w:rPr>
        <w:t>Agribusiness Management</w:t>
      </w:r>
    </w:p>
    <w:p w:rsidR="00E86F8E" w:rsidRDefault="00E86F8E" w:rsidP="001A5F13">
      <w:pPr>
        <w:spacing w:after="0" w:line="240" w:lineRule="auto"/>
        <w:ind w:left="360"/>
      </w:pPr>
      <w:r w:rsidRPr="00E86F8E">
        <w:t>Goal 5</w:t>
      </w:r>
      <w:r w:rsidR="001A5F13">
        <w:t xml:space="preserve"> – </w:t>
      </w:r>
      <w:r w:rsidRPr="00E86F8E">
        <w:t>To improve students’ understanding and appreciation of</w:t>
      </w:r>
      <w:r w:rsidR="001A5F13">
        <w:t xml:space="preserve"> </w:t>
      </w:r>
      <w:r w:rsidRPr="00E86F8E">
        <w:t>broader issues relevant to agribusiness (Expanding Perspectives)</w:t>
      </w:r>
    </w:p>
    <w:p w:rsidR="001A5F13" w:rsidRPr="00E86F8E" w:rsidRDefault="001A5F13" w:rsidP="001A5F13">
      <w:pPr>
        <w:spacing w:after="0" w:line="240" w:lineRule="auto"/>
        <w:ind w:left="720"/>
      </w:pPr>
      <w:r w:rsidRPr="00E86F8E">
        <w:t xml:space="preserve">Student Learning Outcome 5.1 </w:t>
      </w:r>
      <w:r>
        <w:t xml:space="preserve">– </w:t>
      </w:r>
      <w:r w:rsidRPr="00E86F8E">
        <w:t>Demonstrate an awareness of global issues relevant to agribusiness and</w:t>
      </w:r>
      <w:r>
        <w:t xml:space="preserve"> </w:t>
      </w:r>
      <w:r w:rsidRPr="00E86F8E">
        <w:t>agricultural development.</w:t>
      </w:r>
    </w:p>
    <w:p w:rsidR="00E86F8E" w:rsidRPr="00E86F8E" w:rsidRDefault="001A5F13" w:rsidP="001A5F13">
      <w:pPr>
        <w:spacing w:after="0" w:line="240" w:lineRule="auto"/>
        <w:ind w:left="720"/>
      </w:pPr>
      <w:r w:rsidRPr="00E86F8E">
        <w:t xml:space="preserve">Student Learning Outcome 5.2 </w:t>
      </w:r>
      <w:r>
        <w:t xml:space="preserve">– </w:t>
      </w:r>
      <w:r w:rsidRPr="00E86F8E">
        <w:t>Demonstrate an appreciation for diversity in agribusiness employees,</w:t>
      </w:r>
      <w:r>
        <w:t xml:space="preserve"> </w:t>
      </w:r>
      <w:r w:rsidRPr="00E86F8E">
        <w:t>customers, and producers</w:t>
      </w:r>
    </w:p>
    <w:p w:rsidR="001A5F13" w:rsidRDefault="001A5F13" w:rsidP="00E86F8E">
      <w:pPr>
        <w:spacing w:after="0" w:line="240" w:lineRule="auto"/>
        <w:rPr>
          <w:i/>
        </w:rPr>
      </w:pPr>
    </w:p>
    <w:p w:rsidR="00FF3186" w:rsidRPr="00FF3186" w:rsidRDefault="00FF3186" w:rsidP="00FF3186">
      <w:pPr>
        <w:spacing w:after="0" w:line="240" w:lineRule="auto"/>
        <w:rPr>
          <w:i/>
        </w:rPr>
      </w:pPr>
      <w:r w:rsidRPr="00FF3186">
        <w:rPr>
          <w:i/>
        </w:rPr>
        <w:t>Communication Studies</w:t>
      </w:r>
    </w:p>
    <w:p w:rsidR="00FF3186" w:rsidRPr="00E86F8E" w:rsidRDefault="00FF3186" w:rsidP="00FF3186">
      <w:pPr>
        <w:spacing w:after="0" w:line="240" w:lineRule="auto"/>
      </w:pPr>
      <w:r w:rsidRPr="00E86F8E">
        <w:t xml:space="preserve">Communication Arts &amp; Literature Secondary Education </w:t>
      </w:r>
    </w:p>
    <w:p w:rsidR="00FF3186" w:rsidRPr="00E86F8E" w:rsidRDefault="00FF3186" w:rsidP="00FF3186">
      <w:pPr>
        <w:spacing w:after="0" w:line="240" w:lineRule="auto"/>
      </w:pPr>
      <w:r w:rsidRPr="00E86F8E">
        <w:t>Goal 2: To develop students’ communication skills and techniques.</w:t>
      </w:r>
    </w:p>
    <w:p w:rsidR="00FF3186" w:rsidRPr="00E86F8E" w:rsidRDefault="00FF3186" w:rsidP="00FF3186">
      <w:pPr>
        <w:spacing w:after="0" w:line="240" w:lineRule="auto"/>
        <w:ind w:left="360"/>
      </w:pPr>
      <w:r w:rsidRPr="00E86F8E">
        <w:t>Student Outcome 2.1: Model effective oral communication skills in a variety of contexts.</w:t>
      </w:r>
    </w:p>
    <w:p w:rsidR="00FF3186" w:rsidRPr="00E86F8E" w:rsidRDefault="00FF3186" w:rsidP="00FF3186">
      <w:pPr>
        <w:spacing w:after="0" w:line="240" w:lineRule="auto"/>
        <w:ind w:left="720"/>
      </w:pPr>
      <w:r w:rsidRPr="00E86F8E">
        <w:t>• Public Speaking/Argumentation</w:t>
      </w:r>
    </w:p>
    <w:p w:rsidR="00FF3186" w:rsidRPr="00E86F8E" w:rsidRDefault="00FF3186" w:rsidP="00FF3186">
      <w:pPr>
        <w:spacing w:after="0" w:line="240" w:lineRule="auto"/>
        <w:ind w:left="720"/>
      </w:pPr>
      <w:r w:rsidRPr="00E86F8E">
        <w:t>• Small Group Communication</w:t>
      </w:r>
    </w:p>
    <w:p w:rsidR="00FF3186" w:rsidRPr="00E86F8E" w:rsidRDefault="00FF3186" w:rsidP="00FF3186">
      <w:pPr>
        <w:spacing w:after="0" w:line="240" w:lineRule="auto"/>
        <w:ind w:left="720"/>
      </w:pPr>
      <w:r w:rsidRPr="00E86F8E">
        <w:t>• Interpersonal Communication</w:t>
      </w:r>
    </w:p>
    <w:p w:rsidR="00FF3186" w:rsidRPr="00E86F8E" w:rsidRDefault="00FF3186" w:rsidP="00FF3186">
      <w:pPr>
        <w:spacing w:after="0" w:line="240" w:lineRule="auto"/>
        <w:ind w:left="720"/>
      </w:pPr>
      <w:r w:rsidRPr="00E86F8E">
        <w:t>• Cross Cultural Communication</w:t>
      </w:r>
    </w:p>
    <w:p w:rsidR="00FF3186" w:rsidRPr="00E86F8E" w:rsidRDefault="00FF3186" w:rsidP="00FF3186">
      <w:pPr>
        <w:spacing w:after="0" w:line="240" w:lineRule="auto"/>
        <w:ind w:left="720"/>
      </w:pPr>
      <w:r w:rsidRPr="00E86F8E">
        <w:t>• Mass Communication</w:t>
      </w:r>
    </w:p>
    <w:p w:rsidR="00FF3186" w:rsidRDefault="00FF3186" w:rsidP="00FF3186">
      <w:pPr>
        <w:spacing w:after="0" w:line="240" w:lineRule="auto"/>
      </w:pPr>
    </w:p>
    <w:p w:rsidR="00D51952" w:rsidRDefault="00D51952" w:rsidP="00E86F8E">
      <w:pPr>
        <w:spacing w:after="0" w:line="240" w:lineRule="auto"/>
        <w:rPr>
          <w:i/>
        </w:rPr>
      </w:pPr>
      <w:r>
        <w:rPr>
          <w:i/>
        </w:rPr>
        <w:t>Literature</w:t>
      </w:r>
    </w:p>
    <w:p w:rsidR="00D51952" w:rsidRDefault="00D51952" w:rsidP="00D51952">
      <w:pPr>
        <w:tabs>
          <w:tab w:val="left" w:pos="360"/>
        </w:tabs>
        <w:spacing w:after="0" w:line="240" w:lineRule="auto"/>
      </w:pPr>
      <w:r>
        <w:tab/>
        <w:t>Valued Student Outcomes:</w:t>
      </w:r>
    </w:p>
    <w:p w:rsidR="00D51952" w:rsidRDefault="00D51952" w:rsidP="00D51952">
      <w:pPr>
        <w:tabs>
          <w:tab w:val="left" w:pos="360"/>
        </w:tabs>
        <w:spacing w:after="0" w:line="240" w:lineRule="auto"/>
      </w:pPr>
      <w:r>
        <w:tab/>
      </w:r>
      <w:r>
        <w:tab/>
        <w:t>4) Demonstrate an understanding of the historical and cultural context of literary works.</w:t>
      </w:r>
    </w:p>
    <w:p w:rsidR="00D51952" w:rsidRDefault="00D51952" w:rsidP="00D51952">
      <w:pPr>
        <w:tabs>
          <w:tab w:val="left" w:pos="360"/>
        </w:tabs>
        <w:spacing w:after="0" w:line="240" w:lineRule="auto"/>
      </w:pPr>
      <w:r>
        <w:tab/>
      </w:r>
      <w:r>
        <w:tab/>
        <w:t>5) Read and discuss a variety of genres and literature from a broad range of times and places.</w:t>
      </w:r>
    </w:p>
    <w:p w:rsidR="00D51952" w:rsidRPr="00D51952" w:rsidRDefault="00D51952" w:rsidP="00D51952">
      <w:pPr>
        <w:tabs>
          <w:tab w:val="left" w:pos="360"/>
        </w:tabs>
        <w:spacing w:after="0" w:line="240" w:lineRule="auto"/>
      </w:pPr>
      <w:r>
        <w:tab/>
      </w:r>
      <w:r>
        <w:tab/>
        <w:t xml:space="preserve">6) Read from diverse, multicultural literatures. </w:t>
      </w:r>
    </w:p>
    <w:p w:rsidR="00D51952" w:rsidRDefault="00D51952" w:rsidP="00E86F8E">
      <w:pPr>
        <w:spacing w:after="0" w:line="240" w:lineRule="auto"/>
        <w:rPr>
          <w:i/>
        </w:rPr>
      </w:pPr>
    </w:p>
    <w:p w:rsidR="00E86F8E" w:rsidRPr="00E86F8E" w:rsidRDefault="00E86F8E" w:rsidP="00E86F8E">
      <w:pPr>
        <w:spacing w:after="0" w:line="240" w:lineRule="auto"/>
        <w:rPr>
          <w:i/>
        </w:rPr>
      </w:pPr>
      <w:r w:rsidRPr="00E86F8E">
        <w:rPr>
          <w:i/>
        </w:rPr>
        <w:t>Music</w:t>
      </w:r>
    </w:p>
    <w:p w:rsidR="00E86F8E" w:rsidRPr="00E86F8E" w:rsidRDefault="00E86F8E" w:rsidP="00E86F8E">
      <w:pPr>
        <w:spacing w:after="0" w:line="240" w:lineRule="auto"/>
        <w:ind w:left="360"/>
      </w:pPr>
      <w:r w:rsidRPr="00E86F8E">
        <w:t>Goal #3: Historical and Cultural Contexts of Music: Students will demonstrate knowledge of music history and music’s role in western and world cultures.</w:t>
      </w:r>
    </w:p>
    <w:p w:rsidR="00E86F8E" w:rsidRPr="00E86F8E" w:rsidRDefault="00E86F8E" w:rsidP="00E86F8E">
      <w:pPr>
        <w:spacing w:after="0" w:line="240" w:lineRule="auto"/>
        <w:ind w:left="360"/>
      </w:pPr>
      <w:r w:rsidRPr="00E86F8E">
        <w:t>Student Outcomes:</w:t>
      </w:r>
    </w:p>
    <w:p w:rsidR="00E86F8E" w:rsidRPr="00E86F8E" w:rsidRDefault="00E86F8E" w:rsidP="00E86F8E">
      <w:pPr>
        <w:spacing w:after="0" w:line="240" w:lineRule="auto"/>
        <w:ind w:left="1080" w:hanging="360"/>
      </w:pPr>
      <w:r>
        <w:t>3A.</w:t>
      </w:r>
      <w:r>
        <w:tab/>
      </w:r>
      <w:r w:rsidRPr="00E86F8E">
        <w:t>Students will identify significant composers, stylistic movements, and representative works from the history of western music.</w:t>
      </w:r>
    </w:p>
    <w:p w:rsidR="00E86F8E" w:rsidRPr="00E86F8E" w:rsidRDefault="00E86F8E" w:rsidP="00E86F8E">
      <w:pPr>
        <w:spacing w:after="0" w:line="240" w:lineRule="auto"/>
        <w:ind w:left="1080" w:hanging="360"/>
      </w:pPr>
      <w:r>
        <w:t>3B.</w:t>
      </w:r>
      <w:r>
        <w:tab/>
      </w:r>
      <w:r w:rsidRPr="00E86F8E">
        <w:t>Students will recognize relationships between music and the historical period and/or culture from which it was derived and hypothesize on current and future relationships.</w:t>
      </w:r>
    </w:p>
    <w:p w:rsidR="00E86F8E" w:rsidRPr="00E86F8E" w:rsidRDefault="00E86F8E" w:rsidP="00E86F8E">
      <w:pPr>
        <w:spacing w:after="0" w:line="240" w:lineRule="auto"/>
      </w:pPr>
    </w:p>
    <w:p w:rsidR="00FF3186" w:rsidRPr="00FF3186" w:rsidRDefault="00FF3186" w:rsidP="00FF3186">
      <w:pPr>
        <w:spacing w:after="0" w:line="240" w:lineRule="auto"/>
        <w:rPr>
          <w:i/>
        </w:rPr>
      </w:pPr>
      <w:r w:rsidRPr="00FF3186">
        <w:rPr>
          <w:i/>
        </w:rPr>
        <w:t>Nursing (RN to BSN)</w:t>
      </w:r>
    </w:p>
    <w:p w:rsidR="00FF3186" w:rsidRPr="00E86F8E" w:rsidRDefault="00FF3186" w:rsidP="000B266C">
      <w:pPr>
        <w:spacing w:after="0" w:line="240" w:lineRule="auto"/>
        <w:ind w:left="360"/>
      </w:pPr>
      <w:r w:rsidRPr="00E86F8E">
        <w:t>1. Integrate nursing knowledge, liberal arts, cultural awareness, and caring; through</w:t>
      </w:r>
      <w:r w:rsidR="000B266C">
        <w:t xml:space="preserve"> </w:t>
      </w:r>
      <w:r w:rsidRPr="00E86F8E">
        <w:t>collaboration with the health care team to provide patient centered and holistic care.</w:t>
      </w:r>
    </w:p>
    <w:p w:rsidR="00FF3186" w:rsidRPr="00E86F8E" w:rsidRDefault="00FF3186" w:rsidP="00FF3186">
      <w:pPr>
        <w:spacing w:after="0" w:line="240" w:lineRule="auto"/>
        <w:ind w:left="360"/>
      </w:pPr>
      <w:r w:rsidRPr="00E86F8E">
        <w:t>Measurement Courses - NURS 300, 310</w:t>
      </w:r>
    </w:p>
    <w:p w:rsidR="00FF3186" w:rsidRPr="00E86F8E" w:rsidRDefault="00FF3186" w:rsidP="00FF3186">
      <w:pPr>
        <w:spacing w:after="0" w:line="240" w:lineRule="auto"/>
        <w:ind w:left="720"/>
      </w:pPr>
      <w:r w:rsidRPr="00E86F8E">
        <w:lastRenderedPageBreak/>
        <w:t>1.1 - Student Learning Outcome - Produce and present professional nursing standards related to RN scope of practice</w:t>
      </w:r>
    </w:p>
    <w:p w:rsidR="00FF3186" w:rsidRPr="00E86F8E" w:rsidRDefault="00FF3186" w:rsidP="00FF3186">
      <w:pPr>
        <w:spacing w:after="0" w:line="240" w:lineRule="auto"/>
        <w:ind w:left="720"/>
      </w:pPr>
      <w:r w:rsidRPr="00E86F8E">
        <w:t>1.2 - Student Learning Outcome - Demonstrate an appreciation for cultural diversity through cultural assessment</w:t>
      </w:r>
    </w:p>
    <w:p w:rsidR="00FF3186" w:rsidRPr="00E86F8E" w:rsidRDefault="00FF3186" w:rsidP="00FF3186">
      <w:pPr>
        <w:spacing w:after="0" w:line="240" w:lineRule="auto"/>
        <w:ind w:left="720"/>
      </w:pPr>
      <w:r w:rsidRPr="00E86F8E">
        <w:t>1.3 - Student Learning Outcome - Successful completion of Liberal Education Program requirements (LEP)</w:t>
      </w:r>
    </w:p>
    <w:p w:rsidR="00FF3186" w:rsidRDefault="00FF3186" w:rsidP="00E86F8E">
      <w:pPr>
        <w:spacing w:after="0" w:line="240" w:lineRule="auto"/>
        <w:rPr>
          <w:i/>
        </w:rPr>
      </w:pPr>
    </w:p>
    <w:p w:rsidR="00E86F8E" w:rsidRPr="00E86F8E" w:rsidRDefault="00E86F8E" w:rsidP="00E86F8E">
      <w:pPr>
        <w:spacing w:after="0" w:line="240" w:lineRule="auto"/>
        <w:rPr>
          <w:i/>
        </w:rPr>
      </w:pPr>
      <w:r w:rsidRPr="00E86F8E">
        <w:rPr>
          <w:i/>
        </w:rPr>
        <w:t>Philosophy</w:t>
      </w:r>
    </w:p>
    <w:p w:rsidR="00E86F8E" w:rsidRPr="00E86F8E" w:rsidRDefault="00E86F8E" w:rsidP="00E86F8E">
      <w:pPr>
        <w:spacing w:after="0" w:line="240" w:lineRule="auto"/>
        <w:ind w:left="360"/>
      </w:pPr>
      <w:r w:rsidRPr="00E86F8E">
        <w:rPr>
          <w:b/>
          <w:bCs/>
        </w:rPr>
        <w:t>Student Learning Goal 4</w:t>
      </w:r>
      <w:r w:rsidRPr="00E86F8E">
        <w:t>: Students will be able to demonstrate knowledge of the views of some historically important philosophers from a variety of traditions.</w:t>
      </w:r>
    </w:p>
    <w:p w:rsidR="00E86F8E" w:rsidRDefault="00E86F8E" w:rsidP="00E86F8E">
      <w:pPr>
        <w:spacing w:after="0" w:line="240" w:lineRule="auto"/>
        <w:rPr>
          <w:i/>
        </w:rPr>
      </w:pPr>
    </w:p>
    <w:p w:rsidR="00E86F8E" w:rsidRPr="00E86F8E" w:rsidRDefault="00E86F8E" w:rsidP="00E86F8E">
      <w:pPr>
        <w:spacing w:after="0" w:line="240" w:lineRule="auto"/>
        <w:rPr>
          <w:i/>
        </w:rPr>
      </w:pPr>
      <w:r w:rsidRPr="00E86F8E">
        <w:rPr>
          <w:i/>
        </w:rPr>
        <w:t>Physical Education</w:t>
      </w:r>
    </w:p>
    <w:p w:rsidR="00E86F8E" w:rsidRPr="00E86F8E" w:rsidRDefault="00E86F8E" w:rsidP="00E86F8E">
      <w:pPr>
        <w:spacing w:after="0" w:line="240" w:lineRule="auto"/>
        <w:ind w:left="720" w:hanging="360"/>
      </w:pPr>
      <w:r w:rsidRPr="00E86F8E">
        <w:t xml:space="preserve">4.) </w:t>
      </w:r>
      <w:r>
        <w:tab/>
      </w:r>
      <w:r w:rsidRPr="00E86F8E">
        <w:t>Promotes and embraces diversity in teaching, coaching, and managing sport/recreational activities.</w:t>
      </w:r>
    </w:p>
    <w:p w:rsidR="00E86F8E" w:rsidRPr="00E86F8E" w:rsidRDefault="00E86F8E" w:rsidP="00E86F8E">
      <w:pPr>
        <w:spacing w:after="0" w:line="240" w:lineRule="auto"/>
      </w:pPr>
    </w:p>
    <w:p w:rsidR="00E86F8E" w:rsidRPr="00E86F8E" w:rsidRDefault="00E86F8E" w:rsidP="00E86F8E">
      <w:pPr>
        <w:spacing w:after="0" w:line="240" w:lineRule="auto"/>
        <w:rPr>
          <w:i/>
        </w:rPr>
      </w:pPr>
      <w:r w:rsidRPr="00E86F8E">
        <w:rPr>
          <w:i/>
        </w:rPr>
        <w:t>Psychology</w:t>
      </w:r>
    </w:p>
    <w:p w:rsidR="00E86F8E" w:rsidRPr="00E86F8E" w:rsidRDefault="00E86F8E" w:rsidP="00E86F8E">
      <w:pPr>
        <w:spacing w:after="0" w:line="240" w:lineRule="auto"/>
        <w:ind w:left="360"/>
      </w:pPr>
      <w:r w:rsidRPr="00E86F8E">
        <w:t>GOAL 8: Sociocultural and International Awareness</w:t>
      </w:r>
    </w:p>
    <w:p w:rsidR="00E86F8E" w:rsidRPr="00E86F8E" w:rsidRDefault="00E86F8E" w:rsidP="00E86F8E">
      <w:pPr>
        <w:spacing w:after="0" w:line="240" w:lineRule="auto"/>
        <w:ind w:left="360"/>
      </w:pPr>
      <w:r w:rsidRPr="00E86F8E">
        <w:t>Students will recognize, understand, and respect the complexity of sociocultural and international diversity.</w:t>
      </w:r>
    </w:p>
    <w:p w:rsidR="00E86F8E" w:rsidRPr="00E86F8E" w:rsidRDefault="00E86F8E" w:rsidP="00E86F8E">
      <w:pPr>
        <w:spacing w:after="0" w:line="240" w:lineRule="auto"/>
      </w:pPr>
    </w:p>
    <w:p w:rsidR="00E86F8E" w:rsidRPr="00E86F8E" w:rsidRDefault="00E86F8E" w:rsidP="00E86F8E">
      <w:pPr>
        <w:spacing w:after="0" w:line="240" w:lineRule="auto"/>
        <w:rPr>
          <w:i/>
        </w:rPr>
      </w:pPr>
      <w:r w:rsidRPr="00E86F8E">
        <w:rPr>
          <w:i/>
        </w:rPr>
        <w:t>Social Work</w:t>
      </w:r>
    </w:p>
    <w:p w:rsidR="00E86F8E" w:rsidRPr="00E86F8E" w:rsidRDefault="00E86F8E" w:rsidP="00E86F8E">
      <w:pPr>
        <w:spacing w:after="0" w:line="240" w:lineRule="auto"/>
        <w:ind w:left="720" w:hanging="360"/>
      </w:pPr>
      <w:r w:rsidRPr="00E86F8E">
        <w:t>5.   Undertake critical thinking about generalist social work practice, including the use of criticism of bio-psycho-social-cultural and spiritual variables and theoretical frameworks for systems of all sizes.</w:t>
      </w:r>
    </w:p>
    <w:p w:rsidR="00E86F8E" w:rsidRPr="00E86F8E" w:rsidRDefault="00E86F8E" w:rsidP="00E86F8E">
      <w:pPr>
        <w:spacing w:after="0" w:line="240" w:lineRule="auto"/>
        <w:ind w:left="720" w:hanging="360"/>
      </w:pPr>
      <w:r w:rsidRPr="00E86F8E">
        <w:t>9.   Understand the forms and mechanisms of oppression and discrimination and apply the strategies of advocacy and social change that advance social and economic justice; understand, affirm, and respect people from diverse backgrounds, and communicate effectively with people from diverse backgrounds and beliefs different from one’s own.</w:t>
      </w:r>
    </w:p>
    <w:p w:rsidR="00E86F8E" w:rsidRPr="00E86F8E" w:rsidRDefault="00E86F8E" w:rsidP="00182C51">
      <w:pPr>
        <w:spacing w:after="0" w:line="240" w:lineRule="auto"/>
        <w:ind w:left="720" w:hanging="360"/>
      </w:pPr>
      <w:r w:rsidRPr="00E86F8E">
        <w:t>10. Understand the rural context as it affects generalist social work practice</w:t>
      </w:r>
    </w:p>
    <w:p w:rsidR="00820CC7" w:rsidRDefault="00820CC7" w:rsidP="000E57DE">
      <w:pPr>
        <w:spacing w:after="0" w:line="240" w:lineRule="auto"/>
      </w:pPr>
    </w:p>
    <w:p w:rsidR="002B407E" w:rsidRDefault="00D26C7D" w:rsidP="000E57DE">
      <w:pPr>
        <w:spacing w:after="0" w:line="240" w:lineRule="auto"/>
        <w:rPr>
          <w:b/>
          <w:i/>
        </w:rPr>
      </w:pPr>
      <w:r>
        <w:rPr>
          <w:b/>
          <w:i/>
        </w:rPr>
        <w:t>Administrative o</w:t>
      </w:r>
      <w:r w:rsidR="002B407E">
        <w:rPr>
          <w:b/>
          <w:i/>
        </w:rPr>
        <w:t>ffices with Diversity-related missions</w:t>
      </w:r>
    </w:p>
    <w:p w:rsidR="002B407E" w:rsidRDefault="002B407E" w:rsidP="000E57DE">
      <w:pPr>
        <w:spacing w:after="0" w:line="240" w:lineRule="auto"/>
      </w:pPr>
    </w:p>
    <w:p w:rsidR="002B407E" w:rsidRDefault="002B407E" w:rsidP="000E57DE">
      <w:pPr>
        <w:spacing w:after="0" w:line="240" w:lineRule="auto"/>
      </w:pPr>
      <w:r>
        <w:t xml:space="preserve">In addition to academic and curricular attention to Diversity, SMSU also has administrative functions </w:t>
      </w:r>
      <w:r w:rsidR="003B462C">
        <w:t>created</w:t>
      </w:r>
      <w:r>
        <w:t xml:space="preserve"> to increase and support diverse populations on campus and foster an environment of inclusion. These offices include:</w:t>
      </w:r>
    </w:p>
    <w:p w:rsidR="002B407E" w:rsidRDefault="002B407E" w:rsidP="000E57DE">
      <w:pPr>
        <w:spacing w:after="0" w:line="240" w:lineRule="auto"/>
      </w:pPr>
    </w:p>
    <w:p w:rsidR="002B407E" w:rsidRDefault="002B407E" w:rsidP="002B407E">
      <w:pPr>
        <w:pStyle w:val="ListParagraph"/>
        <w:numPr>
          <w:ilvl w:val="0"/>
          <w:numId w:val="11"/>
        </w:numPr>
        <w:spacing w:after="0" w:line="240" w:lineRule="auto"/>
      </w:pPr>
      <w:r>
        <w:t>The Office of Diversity &amp; Inclusion</w:t>
      </w:r>
    </w:p>
    <w:p w:rsidR="002B407E" w:rsidRDefault="002B407E" w:rsidP="002B407E">
      <w:pPr>
        <w:pStyle w:val="ListParagraph"/>
        <w:numPr>
          <w:ilvl w:val="0"/>
          <w:numId w:val="11"/>
        </w:numPr>
        <w:spacing w:after="0" w:line="240" w:lineRule="auto"/>
      </w:pPr>
      <w:r>
        <w:t>Disability Services</w:t>
      </w:r>
    </w:p>
    <w:p w:rsidR="00B62D18" w:rsidRDefault="002B407E" w:rsidP="00B62D18">
      <w:pPr>
        <w:pStyle w:val="ListParagraph"/>
        <w:numPr>
          <w:ilvl w:val="0"/>
          <w:numId w:val="11"/>
        </w:numPr>
        <w:spacing w:after="0" w:line="240" w:lineRule="auto"/>
      </w:pPr>
      <w:r>
        <w:t>International Student Services</w:t>
      </w:r>
    </w:p>
    <w:p w:rsidR="00B62D18" w:rsidRDefault="00B62D18" w:rsidP="00B62D18">
      <w:pPr>
        <w:spacing w:after="0" w:line="240" w:lineRule="auto"/>
      </w:pPr>
    </w:p>
    <w:p w:rsidR="00C266B0" w:rsidRDefault="00B62D18" w:rsidP="00B62D18">
      <w:pPr>
        <w:spacing w:after="0" w:line="240" w:lineRule="auto"/>
      </w:pPr>
      <w:r>
        <w:t xml:space="preserve">Other avenues of </w:t>
      </w:r>
      <w:r w:rsidR="00D566B5">
        <w:t xml:space="preserve">campus </w:t>
      </w:r>
      <w:r>
        <w:t xml:space="preserve">support </w:t>
      </w:r>
      <w:r w:rsidR="00D566B5">
        <w:t>are</w:t>
      </w:r>
      <w:r>
        <w:t xml:space="preserve"> the Women’s Center, </w:t>
      </w:r>
      <w:r w:rsidR="00D566B5">
        <w:t>Global Studies/Travel Abroad</w:t>
      </w:r>
      <w:r w:rsidR="00164233">
        <w:t xml:space="preserve"> opportunities</w:t>
      </w:r>
      <w:r w:rsidR="00D566B5">
        <w:t xml:space="preserve">, </w:t>
      </w:r>
      <w:r>
        <w:t xml:space="preserve">and </w:t>
      </w:r>
      <w:r w:rsidR="00D566B5">
        <w:t xml:space="preserve">the </w:t>
      </w:r>
      <w:r>
        <w:t>Access, Opportunity and Success (AOS)</w:t>
      </w:r>
      <w:r w:rsidR="00D566B5">
        <w:t xml:space="preserve"> program</w:t>
      </w:r>
      <w:r>
        <w:t>, including the summer Bridge Program.</w:t>
      </w:r>
      <w:r w:rsidR="00D1098E">
        <w:t xml:space="preserve"> AOS also has a Living and Learning Community residence </w:t>
      </w:r>
      <w:r w:rsidR="00DB44F0">
        <w:t>house</w:t>
      </w:r>
      <w:r w:rsidR="00D1098E">
        <w:t>.</w:t>
      </w:r>
      <w:r w:rsidR="00DC01FB">
        <w:t xml:space="preserve"> </w:t>
      </w:r>
      <w:r w:rsidR="00C266B0">
        <w:t xml:space="preserve">In addition, the university maintains the Academic Commons as a study/tutor center and the Writing Center. </w:t>
      </w:r>
    </w:p>
    <w:p w:rsidR="00C266B0" w:rsidRDefault="00C266B0" w:rsidP="00B62D18">
      <w:pPr>
        <w:spacing w:after="0" w:line="240" w:lineRule="auto"/>
      </w:pPr>
    </w:p>
    <w:p w:rsidR="00B62D18" w:rsidRDefault="00DC01FB" w:rsidP="00B62D18">
      <w:pPr>
        <w:spacing w:after="0" w:line="240" w:lineRule="auto"/>
      </w:pPr>
      <w:r>
        <w:t xml:space="preserve">Though international student numbers have dropped off significantly, the university has developed partnerships with </w:t>
      </w:r>
      <w:r w:rsidR="00164233">
        <w:t>some</w:t>
      </w:r>
      <w:r w:rsidR="00DB44F0">
        <w:t xml:space="preserve"> international universities: Adeseye Royal college in Nigeria, Minghin University </w:t>
      </w:r>
      <w:r w:rsidR="00DB44F0">
        <w:lastRenderedPageBreak/>
        <w:t>of Science and Technology in Ta</w:t>
      </w:r>
      <w:r w:rsidR="00164233">
        <w:t xml:space="preserve">iwan, </w:t>
      </w:r>
      <w:r w:rsidR="00DB44F0">
        <w:t>Taylor’s University in Malaysia</w:t>
      </w:r>
      <w:r w:rsidR="00164233">
        <w:t>, and</w:t>
      </w:r>
      <w:r w:rsidR="00DB44F0">
        <w:t xml:space="preserve"> Udon Thani Rajabhat University in Thailand.</w:t>
      </w:r>
      <w:r w:rsidR="00164233">
        <w:t xml:space="preserve"> </w:t>
      </w:r>
      <w:r w:rsidR="00DB44F0">
        <w:t xml:space="preserve"> </w:t>
      </w:r>
    </w:p>
    <w:p w:rsidR="00D566B5" w:rsidRDefault="00D566B5" w:rsidP="00B62D18">
      <w:pPr>
        <w:spacing w:after="0" w:line="240" w:lineRule="auto"/>
      </w:pPr>
    </w:p>
    <w:p w:rsidR="00D566B5" w:rsidRDefault="00D566B5" w:rsidP="00B62D18">
      <w:pPr>
        <w:spacing w:after="0" w:line="240" w:lineRule="auto"/>
      </w:pPr>
      <w:r>
        <w:t>I</w:t>
      </w:r>
      <w:r w:rsidR="009D410F">
        <w:t xml:space="preserve">t is also worth noting that </w:t>
      </w:r>
      <w:r>
        <w:t>one of the five strategic directions for the university (2012-2017 Strategic Plan) focuses on diversity and that one of SMSU’s guiding values (# 11) recommends that the university “embrace diversity.”</w:t>
      </w:r>
      <w:r w:rsidR="00D1098E">
        <w:t xml:space="preserve"> And, of course, one of the ten LEP outcomes focuses on diversity</w:t>
      </w:r>
      <w:r w:rsidR="009D410F">
        <w:t>—thus, our need to assess</w:t>
      </w:r>
      <w:r w:rsidR="00D1098E">
        <w:t xml:space="preserve">. </w:t>
      </w:r>
    </w:p>
    <w:p w:rsidR="002B407E" w:rsidRDefault="002B407E" w:rsidP="000E57DE">
      <w:pPr>
        <w:spacing w:after="0" w:line="240" w:lineRule="auto"/>
      </w:pPr>
    </w:p>
    <w:p w:rsidR="00E2049C" w:rsidRDefault="0097448D" w:rsidP="000E57DE">
      <w:pPr>
        <w:spacing w:after="0" w:line="240" w:lineRule="auto"/>
      </w:pPr>
      <w:r>
        <w:t xml:space="preserve">A part of ensuring a diverse </w:t>
      </w:r>
      <w:r w:rsidR="00507E3D">
        <w:t xml:space="preserve">educational </w:t>
      </w:r>
      <w:r>
        <w:t xml:space="preserve">experience on campus is </w:t>
      </w:r>
      <w:r w:rsidR="00507E3D">
        <w:t xml:space="preserve">recruiting a diverse student body and growing the number of diverse faculty members. </w:t>
      </w:r>
      <w:r>
        <w:t xml:space="preserve"> </w:t>
      </w:r>
      <w:r w:rsidR="003B462C">
        <w:t>This requires creating</w:t>
      </w:r>
      <w:r w:rsidR="00507E3D">
        <w:t xml:space="preserve"> a campus community that is culturally competent and that recognizes the value of diversity. </w:t>
      </w:r>
      <w:r w:rsidR="00E2049C">
        <w:t>As mentioned earlier in this document, the team met with Jefferson (Jay) Lee, the Director of Diversity &amp; Inclusion, to get his insights on the current campu</w:t>
      </w:r>
      <w:r w:rsidR="009D410F">
        <w:t>s climate and needs related to d</w:t>
      </w:r>
      <w:r w:rsidR="00E2049C">
        <w:t xml:space="preserve">iversity. The following needs were </w:t>
      </w:r>
      <w:r w:rsidR="00507E3D">
        <w:t>recognized based on our conversations</w:t>
      </w:r>
      <w:r w:rsidR="00E2049C">
        <w:t>:</w:t>
      </w:r>
    </w:p>
    <w:p w:rsidR="00E2049C" w:rsidRDefault="00E2049C" w:rsidP="000E57DE">
      <w:pPr>
        <w:spacing w:after="0" w:line="240" w:lineRule="auto"/>
      </w:pPr>
    </w:p>
    <w:p w:rsidR="00E2049C" w:rsidRPr="00E2049C" w:rsidRDefault="000272A5" w:rsidP="00675C1C">
      <w:pPr>
        <w:pStyle w:val="ListParagraph"/>
        <w:numPr>
          <w:ilvl w:val="0"/>
          <w:numId w:val="14"/>
        </w:numPr>
        <w:spacing w:after="0" w:line="240" w:lineRule="auto"/>
      </w:pPr>
      <w:r>
        <w:t>The Office of Diversity &amp; Inclusion’s s</w:t>
      </w:r>
      <w:r w:rsidR="00E2049C" w:rsidRPr="00E2049C">
        <w:t xml:space="preserve">mall budget is a hindrance </w:t>
      </w:r>
      <w:r>
        <w:t xml:space="preserve">to operations. (As of Fall 2013, the budget was $15,000, which </w:t>
      </w:r>
      <w:r w:rsidR="00E2049C" w:rsidRPr="00E2049C">
        <w:t>includes student</w:t>
      </w:r>
      <w:r>
        <w:t xml:space="preserve"> employees, conferences, etc. Each outside speakers</w:t>
      </w:r>
      <w:r w:rsidR="00E2049C" w:rsidRPr="00E2049C">
        <w:t xml:space="preserve"> cost $3</w:t>
      </w:r>
      <w:r>
        <w:t>,000-$4,000</w:t>
      </w:r>
      <w:r w:rsidR="00E2049C" w:rsidRPr="00E2049C">
        <w:t xml:space="preserve"> on </w:t>
      </w:r>
      <w:r>
        <w:t xml:space="preserve">the </w:t>
      </w:r>
      <w:r w:rsidR="00E2049C" w:rsidRPr="00E2049C">
        <w:t>low end up to $7</w:t>
      </w:r>
      <w:r>
        <w:t>,000-$8,000.</w:t>
      </w:r>
      <w:r w:rsidR="00E2049C" w:rsidRPr="00E2049C">
        <w:t>)</w:t>
      </w:r>
    </w:p>
    <w:p w:rsidR="00E2049C" w:rsidRDefault="000272A5" w:rsidP="00675C1C">
      <w:pPr>
        <w:pStyle w:val="ListParagraph"/>
        <w:numPr>
          <w:ilvl w:val="0"/>
          <w:numId w:val="14"/>
        </w:numPr>
        <w:spacing w:after="0" w:line="240" w:lineRule="auto"/>
      </w:pPr>
      <w:r>
        <w:t>As of Fall 2013, the Office is a o</w:t>
      </w:r>
      <w:r w:rsidR="00E2049C" w:rsidRPr="00E2049C">
        <w:t>ne-person office</w:t>
      </w:r>
      <w:r>
        <w:t>, which also limits operations.</w:t>
      </w:r>
    </w:p>
    <w:p w:rsidR="00C266B0" w:rsidRPr="00E2049C" w:rsidRDefault="00D1098E" w:rsidP="0097448D">
      <w:pPr>
        <w:pStyle w:val="ListParagraph"/>
        <w:numPr>
          <w:ilvl w:val="0"/>
          <w:numId w:val="14"/>
        </w:numPr>
        <w:spacing w:after="0" w:line="240" w:lineRule="auto"/>
      </w:pPr>
      <w:r>
        <w:t xml:space="preserve">The university has provided no signage for the building/office reducing the impact of the Office. </w:t>
      </w:r>
      <w:r w:rsidR="00C266B0">
        <w:t xml:space="preserve">In addition, the Office is bypassed when touring with potential students. The Office of Admission needs to ensure that students of color work there. </w:t>
      </w:r>
      <w:r w:rsidR="009D410F">
        <w:t>The Office</w:t>
      </w:r>
      <w:r w:rsidR="0097448D">
        <w:t xml:space="preserve"> also has no presence on the Virtual Tour on our website. We need to take a hard look at how the university presents and markets itself in its promotional and recruiting materials. </w:t>
      </w:r>
    </w:p>
    <w:p w:rsidR="00A76842" w:rsidRDefault="000272A5" w:rsidP="00A76842">
      <w:pPr>
        <w:pStyle w:val="ListParagraph"/>
        <w:numPr>
          <w:ilvl w:val="0"/>
          <w:numId w:val="14"/>
        </w:numPr>
        <w:spacing w:after="0" w:line="240" w:lineRule="auto"/>
      </w:pPr>
      <w:r>
        <w:t>The university has a low r</w:t>
      </w:r>
      <w:r w:rsidR="00E2049C" w:rsidRPr="00E2049C">
        <w:t xml:space="preserve">atio </w:t>
      </w:r>
      <w:r>
        <w:t>of faculty of color on campus, especially</w:t>
      </w:r>
      <w:r w:rsidR="00E2049C" w:rsidRPr="00E2049C">
        <w:t xml:space="preserve"> domestic faculty of</w:t>
      </w:r>
      <w:r>
        <w:t xml:space="preserve"> color.</w:t>
      </w:r>
      <w:r w:rsidR="00A76842">
        <w:t xml:space="preserve"> In Fall 2013, 10% of the faculty were minorities.</w:t>
      </w:r>
      <w:r>
        <w:t xml:space="preserve"> This is </w:t>
      </w:r>
      <w:r w:rsidR="00E2049C" w:rsidRPr="00E2049C">
        <w:t xml:space="preserve">not solely </w:t>
      </w:r>
      <w:r>
        <w:t>an SMSU problem, but perhaps there are</w:t>
      </w:r>
      <w:r w:rsidR="00E2049C" w:rsidRPr="00E2049C">
        <w:t xml:space="preserve"> issues with </w:t>
      </w:r>
      <w:r>
        <w:t>the geographic region, getting people to move here, and possibly salaries.</w:t>
      </w:r>
    </w:p>
    <w:p w:rsidR="00675C1C" w:rsidRDefault="00A76842" w:rsidP="0097448D">
      <w:pPr>
        <w:pStyle w:val="ListParagraph"/>
        <w:numPr>
          <w:ilvl w:val="0"/>
          <w:numId w:val="14"/>
        </w:numPr>
        <w:spacing w:after="0" w:line="240" w:lineRule="auto"/>
      </w:pPr>
      <w:r>
        <w:t xml:space="preserve"> There is a need to </w:t>
      </w:r>
      <w:r w:rsidR="003B462C">
        <w:t>strengthen</w:t>
      </w:r>
      <w:r>
        <w:t xml:space="preserve"> support, recruitment, and retention not only </w:t>
      </w:r>
      <w:r w:rsidR="002F5858">
        <w:t xml:space="preserve">for </w:t>
      </w:r>
      <w:r>
        <w:t>faculty</w:t>
      </w:r>
      <w:r w:rsidR="002F5858">
        <w:t xml:space="preserve"> of color</w:t>
      </w:r>
      <w:r>
        <w:t xml:space="preserve"> but</w:t>
      </w:r>
      <w:r w:rsidR="00C85C7C">
        <w:t xml:space="preserve"> for students of color as well, specifically domestic populations that don’t require international travel to recruit. </w:t>
      </w:r>
      <w:r w:rsidR="0097448D">
        <w:t>More recruitment is needed at high schools with diverse populations.</w:t>
      </w:r>
      <w:r w:rsidR="003B462C">
        <w:t xml:space="preserve"> SMSU</w:t>
      </w:r>
      <w:r w:rsidR="0097448D">
        <w:t xml:space="preserve"> should do some </w:t>
      </w:r>
      <w:r w:rsidR="00507E3D">
        <w:t>recruiting from the inner city.</w:t>
      </w:r>
    </w:p>
    <w:p w:rsidR="00507E3D" w:rsidRDefault="00507E3D" w:rsidP="0097448D">
      <w:pPr>
        <w:pStyle w:val="ListParagraph"/>
        <w:numPr>
          <w:ilvl w:val="0"/>
          <w:numId w:val="14"/>
        </w:numPr>
        <w:spacing w:after="0" w:line="240" w:lineRule="auto"/>
      </w:pPr>
      <w:r>
        <w:t>We might need to look at the fact that the Human Resources Director is also the Affirm</w:t>
      </w:r>
      <w:r w:rsidR="00D84D33">
        <w:t xml:space="preserve">ative Action Officer on campus which could </w:t>
      </w:r>
      <w:r w:rsidR="003B462C">
        <w:t>present</w:t>
      </w:r>
      <w:r w:rsidR="00D84D33">
        <w:t xml:space="preserve"> a conflict of interest. Top down, everyone needs to be dedicated to an increase in diversity within our campus community and a betterment of the campus climate in relation to diversity. </w:t>
      </w:r>
    </w:p>
    <w:p w:rsidR="0097448D" w:rsidRDefault="0097448D" w:rsidP="00A76842">
      <w:pPr>
        <w:pStyle w:val="ListParagraph"/>
        <w:numPr>
          <w:ilvl w:val="0"/>
          <w:numId w:val="14"/>
        </w:numPr>
        <w:spacing w:after="0" w:line="240" w:lineRule="auto"/>
      </w:pPr>
      <w:r>
        <w:t>The university needs to connect with</w:t>
      </w:r>
      <w:r w:rsidR="00CD73AE">
        <w:t>,</w:t>
      </w:r>
      <w:r>
        <w:t xml:space="preserve"> recognize</w:t>
      </w:r>
      <w:r w:rsidR="00CD73AE">
        <w:t>, and create opportunities to bring back</w:t>
      </w:r>
      <w:r>
        <w:t xml:space="preserve"> alumni that represent diverse populations. </w:t>
      </w:r>
    </w:p>
    <w:p w:rsidR="00C85C7C" w:rsidRDefault="00C85C7C" w:rsidP="00A76842">
      <w:pPr>
        <w:pStyle w:val="ListParagraph"/>
        <w:numPr>
          <w:ilvl w:val="0"/>
          <w:numId w:val="14"/>
        </w:numPr>
        <w:spacing w:after="0" w:line="240" w:lineRule="auto"/>
      </w:pPr>
      <w:r>
        <w:t>Departments need to proactively create opportunities for current diverse and underutilized faculty.</w:t>
      </w:r>
    </w:p>
    <w:p w:rsidR="00C85C7C" w:rsidRDefault="00C85C7C" w:rsidP="00A76842">
      <w:pPr>
        <w:pStyle w:val="ListParagraph"/>
        <w:numPr>
          <w:ilvl w:val="0"/>
          <w:numId w:val="14"/>
        </w:numPr>
        <w:spacing w:after="0" w:line="240" w:lineRule="auto"/>
      </w:pPr>
      <w:r>
        <w:t>In the same way, the campus community needs to proactively create opportunities for diverse and underrepresented students.</w:t>
      </w:r>
    </w:p>
    <w:p w:rsidR="00E2049C" w:rsidRPr="00E2049C" w:rsidRDefault="00675C1C" w:rsidP="00675C1C">
      <w:pPr>
        <w:pStyle w:val="ListParagraph"/>
        <w:numPr>
          <w:ilvl w:val="0"/>
          <w:numId w:val="14"/>
        </w:numPr>
        <w:spacing w:after="0" w:line="240" w:lineRule="auto"/>
      </w:pPr>
      <w:r>
        <w:t>O</w:t>
      </w:r>
      <w:r w:rsidR="00E2049C" w:rsidRPr="00E2049C">
        <w:t xml:space="preserve">ther offices </w:t>
      </w:r>
      <w:r w:rsidR="002F5858">
        <w:t xml:space="preserve">and programs </w:t>
      </w:r>
      <w:r w:rsidR="00E2049C" w:rsidRPr="00E2049C">
        <w:t xml:space="preserve">on campus </w:t>
      </w:r>
      <w:r>
        <w:t xml:space="preserve">need </w:t>
      </w:r>
      <w:r w:rsidR="00E2049C" w:rsidRPr="00E2049C">
        <w:t xml:space="preserve">to work collaboratively and intentionally with </w:t>
      </w:r>
      <w:r>
        <w:t xml:space="preserve">the Office of Diversity </w:t>
      </w:r>
      <w:r w:rsidR="002F5858">
        <w:t>and</w:t>
      </w:r>
      <w:r w:rsidR="00164233">
        <w:t xml:space="preserve"> Inclusion. For example, the office should be included in the planning of Gold Rush Days. </w:t>
      </w:r>
      <w:r w:rsidR="00C266B0">
        <w:t>On the positive side, we’ve done a lot of work with student organizations, individual professors, and some departments (e.g., the P.E. Department).</w:t>
      </w:r>
    </w:p>
    <w:p w:rsidR="002F5858" w:rsidRDefault="00675C1C" w:rsidP="00675C1C">
      <w:pPr>
        <w:pStyle w:val="ListParagraph"/>
        <w:numPr>
          <w:ilvl w:val="0"/>
          <w:numId w:val="14"/>
        </w:numPr>
        <w:spacing w:after="0" w:line="240" w:lineRule="auto"/>
      </w:pPr>
      <w:r>
        <w:t>As of Fall 2013, SMSU had</w:t>
      </w:r>
      <w:r w:rsidR="00E2049C" w:rsidRPr="00E2049C">
        <w:t xml:space="preserve"> </w:t>
      </w:r>
      <w:r w:rsidR="00164233">
        <w:t>few</w:t>
      </w:r>
      <w:r w:rsidR="00E2049C" w:rsidRPr="00E2049C">
        <w:t xml:space="preserve"> minority or diversity </w:t>
      </w:r>
      <w:r>
        <w:t xml:space="preserve">focused </w:t>
      </w:r>
      <w:r w:rsidR="00E2049C" w:rsidRPr="00E2049C">
        <w:t>scholarship</w:t>
      </w:r>
      <w:r>
        <w:t>s</w:t>
      </w:r>
      <w:r w:rsidR="002F5858">
        <w:t xml:space="preserve">, and those available attached conditions further limiting </w:t>
      </w:r>
      <w:r w:rsidR="00EE1585">
        <w:t>underrepresented and underserved</w:t>
      </w:r>
      <w:r w:rsidR="002F5858">
        <w:t xml:space="preserve"> populations. </w:t>
      </w:r>
    </w:p>
    <w:p w:rsidR="00EE1585" w:rsidRDefault="00EE1585" w:rsidP="00675C1C">
      <w:pPr>
        <w:pStyle w:val="ListParagraph"/>
        <w:numPr>
          <w:ilvl w:val="0"/>
          <w:numId w:val="14"/>
        </w:numPr>
        <w:spacing w:after="0" w:line="240" w:lineRule="auto"/>
      </w:pPr>
      <w:r>
        <w:lastRenderedPageBreak/>
        <w:t xml:space="preserve">Demographics are changing rapidly and we need to create an inclusive campus that is </w:t>
      </w:r>
      <w:r w:rsidR="00CD73AE">
        <w:t xml:space="preserve">culturally </w:t>
      </w:r>
      <w:r>
        <w:t xml:space="preserve">competent and ready to serve a more diverse population. Enrollment of whites in Minnesota public schools is going down while the enrollment of nonwhites is on the increase. </w:t>
      </w:r>
      <w:r w:rsidR="00CD73AE">
        <w:t>If we are an inclusive campus, we</w:t>
      </w:r>
      <w:r>
        <w:t xml:space="preserve"> </w:t>
      </w:r>
      <w:r w:rsidR="00CD73AE">
        <w:t xml:space="preserve">should see </w:t>
      </w:r>
      <w:r>
        <w:t>our student population on campus reflect this increase in diversity.</w:t>
      </w:r>
    </w:p>
    <w:p w:rsidR="00D1098E" w:rsidRDefault="00713CF9" w:rsidP="00675C1C">
      <w:pPr>
        <w:pStyle w:val="ListParagraph"/>
        <w:numPr>
          <w:ilvl w:val="0"/>
          <w:numId w:val="14"/>
        </w:numPr>
        <w:spacing w:after="0" w:line="240" w:lineRule="auto"/>
      </w:pPr>
      <w:r>
        <w:t>The internationa</w:t>
      </w:r>
      <w:r w:rsidR="00CD73AE">
        <w:t xml:space="preserve">l student numbers are way down. </w:t>
      </w:r>
    </w:p>
    <w:p w:rsidR="00DC01FB" w:rsidRDefault="00DC01FB" w:rsidP="00675C1C">
      <w:pPr>
        <w:pStyle w:val="ListParagraph"/>
        <w:numPr>
          <w:ilvl w:val="0"/>
          <w:numId w:val="14"/>
        </w:numPr>
        <w:spacing w:after="0" w:line="240" w:lineRule="auto"/>
      </w:pPr>
      <w:r>
        <w:t xml:space="preserve">The INDS program is in limbo though faculty are still advocating on its behalf. </w:t>
      </w:r>
    </w:p>
    <w:p w:rsidR="00E57288" w:rsidRDefault="00C85C7C" w:rsidP="00675C1C">
      <w:pPr>
        <w:pStyle w:val="ListParagraph"/>
        <w:numPr>
          <w:ilvl w:val="0"/>
          <w:numId w:val="14"/>
        </w:numPr>
        <w:spacing w:after="0" w:line="240" w:lineRule="auto"/>
      </w:pPr>
      <w:r>
        <w:t>We have to remember that about 60% of freshmen here are first generation students who arrive with</w:t>
      </w:r>
      <w:r w:rsidR="00CD73AE">
        <w:t xml:space="preserve"> unique challenges</w:t>
      </w:r>
      <w:r>
        <w:t xml:space="preserve">. These students need committed mentors, extra guidance, and </w:t>
      </w:r>
      <w:r w:rsidR="00E57288">
        <w:t xml:space="preserve">encouragement to tap into the resources available to them here. Faculty can be the greatest of mentors, but not if their class numbers keep going up. It’s important to keep the class sizes small in those freshman classes so that faculty can form those mentoring relationships with the students. That’s one of the things this campus has boasted about in the past—the </w:t>
      </w:r>
      <w:r w:rsidR="00CD73AE">
        <w:t xml:space="preserve">student to </w:t>
      </w:r>
      <w:r w:rsidR="00E57288">
        <w:t xml:space="preserve">faculty ratio. But we’re seeing those numbers go up and that’s going to be a threat to retention in the long run. </w:t>
      </w:r>
    </w:p>
    <w:p w:rsidR="00E2049C" w:rsidRDefault="00E57288" w:rsidP="000E57DE">
      <w:pPr>
        <w:pStyle w:val="ListParagraph"/>
        <w:numPr>
          <w:ilvl w:val="0"/>
          <w:numId w:val="14"/>
        </w:numPr>
        <w:spacing w:after="0" w:line="240" w:lineRule="auto"/>
      </w:pPr>
      <w:r>
        <w:t xml:space="preserve">We also have to remember that about 40% of our students are Pell-eligible, low-income </w:t>
      </w:r>
      <w:r w:rsidR="00CC4D19">
        <w:t>with</w:t>
      </w:r>
      <w:r>
        <w:t xml:space="preserve"> all the absence</w:t>
      </w:r>
      <w:r w:rsidR="00507E3D">
        <w:t xml:space="preserve"> of privilege that might imply.</w:t>
      </w:r>
    </w:p>
    <w:p w:rsidR="00507E3D" w:rsidRDefault="00507E3D" w:rsidP="000E57DE">
      <w:pPr>
        <w:pStyle w:val="ListParagraph"/>
        <w:numPr>
          <w:ilvl w:val="0"/>
          <w:numId w:val="14"/>
        </w:numPr>
        <w:spacing w:after="0" w:line="240" w:lineRule="auto"/>
      </w:pPr>
      <w:r>
        <w:t xml:space="preserve">On the plus side, the latest retention numbers of students of color/non-athletes is at about 70%. </w:t>
      </w:r>
    </w:p>
    <w:p w:rsidR="00507E3D" w:rsidRDefault="00507E3D" w:rsidP="000E57DE">
      <w:pPr>
        <w:pStyle w:val="ListParagraph"/>
        <w:numPr>
          <w:ilvl w:val="0"/>
          <w:numId w:val="14"/>
        </w:numPr>
        <w:spacing w:after="0" w:line="240" w:lineRule="auto"/>
      </w:pPr>
      <w:r>
        <w:t>The athletic program students are often marginalized from the academic experience. We’ve been trying to make connections with them through the Bridge Program. They need fac</w:t>
      </w:r>
      <w:r w:rsidR="00D84D33">
        <w:t xml:space="preserve">ulty support and guidance, too. </w:t>
      </w:r>
    </w:p>
    <w:p w:rsidR="00675C1C" w:rsidRPr="002B407E" w:rsidRDefault="00675C1C" w:rsidP="000E57DE">
      <w:pPr>
        <w:spacing w:after="0" w:line="240" w:lineRule="auto"/>
      </w:pPr>
    </w:p>
    <w:p w:rsidR="00AE4B98" w:rsidRPr="00182C51" w:rsidRDefault="00674F94" w:rsidP="000E57DE">
      <w:pPr>
        <w:spacing w:after="0" w:line="240" w:lineRule="auto"/>
        <w:rPr>
          <w:b/>
          <w:i/>
        </w:rPr>
      </w:pPr>
      <w:r w:rsidRPr="00182C51">
        <w:rPr>
          <w:b/>
          <w:i/>
        </w:rPr>
        <w:t>Standing,</w:t>
      </w:r>
      <w:r>
        <w:rPr>
          <w:b/>
          <w:i/>
        </w:rPr>
        <w:t xml:space="preserve"> </w:t>
      </w:r>
      <w:r w:rsidR="00AE4B98" w:rsidRPr="00182C51">
        <w:rPr>
          <w:b/>
          <w:i/>
        </w:rPr>
        <w:t>University, and Faculty Initiated Committees addressing issues related to Diversity</w:t>
      </w:r>
    </w:p>
    <w:p w:rsidR="00AE4B98" w:rsidRDefault="00AE4B98" w:rsidP="000E57DE">
      <w:pPr>
        <w:spacing w:after="0" w:line="240" w:lineRule="auto"/>
      </w:pPr>
    </w:p>
    <w:p w:rsidR="00182C51" w:rsidRDefault="00F04A48" w:rsidP="000E57DE">
      <w:pPr>
        <w:spacing w:after="0" w:line="240" w:lineRule="auto"/>
      </w:pPr>
      <w:r>
        <w:t>Because the influence and work of committees can also affect the campus environment as it relates to Diversity, the team inventoried which committees have implicit or explicit pu</w:t>
      </w:r>
      <w:r w:rsidR="00D26C7D">
        <w:t>rposes encompassing Diversity. In addition to the AHA Diversity team itself, t</w:t>
      </w:r>
      <w:r>
        <w:t>he list of pertinent committees includes:</w:t>
      </w:r>
    </w:p>
    <w:p w:rsidR="00F04A48" w:rsidRDefault="00F04A48" w:rsidP="000E57DE">
      <w:pPr>
        <w:spacing w:after="0" w:line="240" w:lineRule="auto"/>
      </w:pPr>
    </w:p>
    <w:p w:rsidR="00F04A48" w:rsidRPr="00F04A48" w:rsidRDefault="00F04A48" w:rsidP="00F04A48">
      <w:pPr>
        <w:numPr>
          <w:ilvl w:val="0"/>
          <w:numId w:val="10"/>
        </w:numPr>
        <w:spacing w:after="0" w:line="240" w:lineRule="auto"/>
        <w:rPr>
          <w:i/>
        </w:rPr>
      </w:pPr>
      <w:r w:rsidRPr="00F04A48">
        <w:rPr>
          <w:i/>
        </w:rPr>
        <w:t>Standing committees</w:t>
      </w:r>
    </w:p>
    <w:p w:rsidR="00F04A48" w:rsidRPr="00F04A48" w:rsidRDefault="00F04A48" w:rsidP="00F04A48">
      <w:pPr>
        <w:numPr>
          <w:ilvl w:val="0"/>
          <w:numId w:val="10"/>
        </w:numPr>
        <w:spacing w:after="0" w:line="240" w:lineRule="auto"/>
        <w:ind w:left="1080"/>
      </w:pPr>
      <w:r w:rsidRPr="00F04A48">
        <w:t>Feminist Issues</w:t>
      </w:r>
    </w:p>
    <w:p w:rsidR="00F04A48" w:rsidRPr="00F04A48" w:rsidRDefault="00F04A48" w:rsidP="00F04A48">
      <w:pPr>
        <w:numPr>
          <w:ilvl w:val="0"/>
          <w:numId w:val="10"/>
        </w:numPr>
        <w:spacing w:after="0" w:line="240" w:lineRule="auto"/>
        <w:ind w:left="1080"/>
      </w:pPr>
      <w:r w:rsidRPr="00F04A48">
        <w:t>GLBTA</w:t>
      </w:r>
    </w:p>
    <w:p w:rsidR="00F04A48" w:rsidRPr="00F04A48" w:rsidRDefault="00F04A48" w:rsidP="00F04A48">
      <w:pPr>
        <w:numPr>
          <w:ilvl w:val="0"/>
          <w:numId w:val="10"/>
        </w:numPr>
        <w:spacing w:after="0" w:line="240" w:lineRule="auto"/>
        <w:ind w:left="1080"/>
      </w:pPr>
      <w:r w:rsidRPr="00F04A48">
        <w:t>Multicultural Issues</w:t>
      </w:r>
    </w:p>
    <w:p w:rsidR="00F04A48" w:rsidRPr="00F04A48" w:rsidRDefault="00F04A48" w:rsidP="00F04A48">
      <w:pPr>
        <w:numPr>
          <w:ilvl w:val="0"/>
          <w:numId w:val="10"/>
        </w:numPr>
        <w:spacing w:after="0" w:line="240" w:lineRule="auto"/>
      </w:pPr>
      <w:r w:rsidRPr="00F04A48">
        <w:rPr>
          <w:i/>
        </w:rPr>
        <w:t>University committees</w:t>
      </w:r>
      <w:r>
        <w:t xml:space="preserve"> </w:t>
      </w:r>
    </w:p>
    <w:p w:rsidR="00F04A48" w:rsidRPr="00F04A48" w:rsidRDefault="00F04A48" w:rsidP="00F04A48">
      <w:pPr>
        <w:numPr>
          <w:ilvl w:val="0"/>
          <w:numId w:val="10"/>
        </w:numPr>
        <w:spacing w:after="0" w:line="240" w:lineRule="auto"/>
        <w:ind w:left="1080"/>
      </w:pPr>
      <w:r w:rsidRPr="00F04A48">
        <w:t>Cultural Diversity</w:t>
      </w:r>
    </w:p>
    <w:p w:rsidR="00F04A48" w:rsidRPr="00F04A48" w:rsidRDefault="00F04A48" w:rsidP="00F04A48">
      <w:pPr>
        <w:numPr>
          <w:ilvl w:val="0"/>
          <w:numId w:val="10"/>
        </w:numPr>
        <w:spacing w:after="0" w:line="240" w:lineRule="auto"/>
        <w:rPr>
          <w:i/>
        </w:rPr>
      </w:pPr>
      <w:r w:rsidRPr="00F04A48">
        <w:rPr>
          <w:i/>
        </w:rPr>
        <w:t>Faculty Initiative committees</w:t>
      </w:r>
    </w:p>
    <w:p w:rsidR="00F04A48" w:rsidRPr="00F04A48" w:rsidRDefault="00F04A48" w:rsidP="00F04A48">
      <w:pPr>
        <w:numPr>
          <w:ilvl w:val="0"/>
          <w:numId w:val="10"/>
        </w:numPr>
        <w:spacing w:after="0" w:line="240" w:lineRule="auto"/>
        <w:ind w:left="1080"/>
      </w:pPr>
      <w:r w:rsidRPr="00F04A48">
        <w:t>Advisory Committee to I</w:t>
      </w:r>
      <w:r>
        <w:t xml:space="preserve">ndigenous </w:t>
      </w:r>
      <w:r w:rsidRPr="00F04A48">
        <w:t>N</w:t>
      </w:r>
      <w:r>
        <w:t xml:space="preserve">ations and </w:t>
      </w:r>
      <w:r w:rsidRPr="00F04A48">
        <w:t>D</w:t>
      </w:r>
      <w:r>
        <w:t xml:space="preserve">akota </w:t>
      </w:r>
      <w:r w:rsidRPr="00F04A48">
        <w:t>S</w:t>
      </w:r>
      <w:r>
        <w:t>tudies</w:t>
      </w:r>
    </w:p>
    <w:p w:rsidR="00F04A48" w:rsidRPr="00F04A48" w:rsidRDefault="00F04A48" w:rsidP="00F04A48">
      <w:pPr>
        <w:numPr>
          <w:ilvl w:val="0"/>
          <w:numId w:val="10"/>
        </w:numPr>
        <w:spacing w:after="0" w:line="240" w:lineRule="auto"/>
        <w:ind w:left="1080"/>
      </w:pPr>
      <w:r w:rsidRPr="00F04A48">
        <w:t>Ethnic Studies</w:t>
      </w:r>
    </w:p>
    <w:p w:rsidR="00F04A48" w:rsidRPr="00F04A48" w:rsidRDefault="00F04A48" w:rsidP="00F04A48">
      <w:pPr>
        <w:numPr>
          <w:ilvl w:val="0"/>
          <w:numId w:val="10"/>
        </w:numPr>
        <w:spacing w:after="0" w:line="240" w:lineRule="auto"/>
        <w:ind w:left="1080"/>
      </w:pPr>
      <w:r w:rsidRPr="00F04A48">
        <w:t>Global Studies</w:t>
      </w:r>
    </w:p>
    <w:p w:rsidR="00F04A48" w:rsidRPr="00F04A48" w:rsidRDefault="00F04A48" w:rsidP="00F04A48">
      <w:pPr>
        <w:numPr>
          <w:ilvl w:val="0"/>
          <w:numId w:val="10"/>
        </w:numPr>
        <w:spacing w:after="0" w:line="240" w:lineRule="auto"/>
        <w:ind w:left="1080"/>
      </w:pPr>
      <w:r w:rsidRPr="00F04A48">
        <w:t>Women’s Studies</w:t>
      </w:r>
    </w:p>
    <w:p w:rsidR="00182C51" w:rsidRDefault="00182C51" w:rsidP="000E57DE">
      <w:pPr>
        <w:spacing w:after="0" w:line="240" w:lineRule="auto"/>
      </w:pPr>
    </w:p>
    <w:p w:rsidR="008B0FF6" w:rsidRPr="00D26C7D" w:rsidRDefault="00AE4B98" w:rsidP="000E57DE">
      <w:pPr>
        <w:spacing w:after="0" w:line="240" w:lineRule="auto"/>
        <w:rPr>
          <w:b/>
        </w:rPr>
      </w:pPr>
      <w:r w:rsidRPr="00D26C7D">
        <w:rPr>
          <w:b/>
        </w:rPr>
        <w:t xml:space="preserve">Clubs and student organizations provide </w:t>
      </w:r>
      <w:r w:rsidR="002F5858">
        <w:rPr>
          <w:b/>
        </w:rPr>
        <w:t>d</w:t>
      </w:r>
      <w:r w:rsidRPr="00D26C7D">
        <w:rPr>
          <w:b/>
        </w:rPr>
        <w:t>iversity-related extracurricular activities</w:t>
      </w:r>
    </w:p>
    <w:p w:rsidR="00AE4B98" w:rsidRDefault="00AE4B98" w:rsidP="000E57DE">
      <w:pPr>
        <w:spacing w:after="0" w:line="240" w:lineRule="auto"/>
      </w:pPr>
    </w:p>
    <w:p w:rsidR="00D26C7D" w:rsidRDefault="00D26C7D" w:rsidP="000E57DE">
      <w:pPr>
        <w:spacing w:after="0" w:line="240" w:lineRule="auto"/>
      </w:pPr>
      <w:r>
        <w:t>In addition to the university’s formal academic and administrative efforts, student-initiated extracurricular activities a</w:t>
      </w:r>
      <w:r w:rsidR="00C23EA1">
        <w:t>lso play an important and grass</w:t>
      </w:r>
      <w:r>
        <w:t xml:space="preserve">roots role in providing </w:t>
      </w:r>
      <w:r w:rsidR="002F5858">
        <w:t>d</w:t>
      </w:r>
      <w:r>
        <w:t>iversity-related programming and inclusive environments.</w:t>
      </w:r>
      <w:r w:rsidR="00C23EA1">
        <w:t xml:space="preserve"> Student organizations with implicit or explicit connections to Diversity</w:t>
      </w:r>
      <w:r w:rsidR="00083155">
        <w:t>, along with a sample of their activities,</w:t>
      </w:r>
      <w:r w:rsidR="00C23EA1">
        <w:t xml:space="preserve"> include:</w:t>
      </w:r>
    </w:p>
    <w:p w:rsidR="00C23EA1" w:rsidRDefault="00C23EA1" w:rsidP="000E57DE">
      <w:pPr>
        <w:spacing w:after="0" w:line="240" w:lineRule="auto"/>
      </w:pPr>
    </w:p>
    <w:p w:rsidR="005D2BF5" w:rsidRDefault="005D2BF5" w:rsidP="00C23EA1">
      <w:pPr>
        <w:numPr>
          <w:ilvl w:val="0"/>
          <w:numId w:val="12"/>
        </w:numPr>
        <w:spacing w:after="0" w:line="240" w:lineRule="auto"/>
      </w:pPr>
      <w:r>
        <w:lastRenderedPageBreak/>
        <w:t>African Student Association</w:t>
      </w:r>
      <w:r w:rsidR="00083155">
        <w:t xml:space="preserve"> (lectures, Culture Shock)</w:t>
      </w:r>
    </w:p>
    <w:p w:rsidR="00C23EA1" w:rsidRPr="00C23EA1" w:rsidRDefault="00C23EA1" w:rsidP="00C23EA1">
      <w:pPr>
        <w:numPr>
          <w:ilvl w:val="0"/>
          <w:numId w:val="12"/>
        </w:numPr>
        <w:spacing w:after="0" w:line="240" w:lineRule="auto"/>
      </w:pPr>
      <w:r w:rsidRPr="00C23EA1">
        <w:t>Black Student Union</w:t>
      </w:r>
      <w:r w:rsidR="00083155">
        <w:t xml:space="preserve"> (Black History Month</w:t>
      </w:r>
      <w:r w:rsidR="00FF4C88">
        <w:t xml:space="preserve"> &amp; inclusion</w:t>
      </w:r>
      <w:r w:rsidR="00083155">
        <w:t xml:space="preserve"> events, Culture Shock</w:t>
      </w:r>
      <w:r w:rsidR="00FF4C88">
        <w:t>, lectures, performances, workshops</w:t>
      </w:r>
      <w:r w:rsidR="00083155">
        <w:t>)</w:t>
      </w:r>
    </w:p>
    <w:p w:rsidR="00C23EA1" w:rsidRPr="00C23EA1" w:rsidRDefault="00C23EA1" w:rsidP="00C23EA1">
      <w:pPr>
        <w:numPr>
          <w:ilvl w:val="0"/>
          <w:numId w:val="12"/>
        </w:numPr>
        <w:spacing w:after="0" w:line="240" w:lineRule="auto"/>
      </w:pPr>
      <w:r w:rsidRPr="00C23EA1">
        <w:t>Club Latino</w:t>
      </w:r>
      <w:r w:rsidR="00FF4C88">
        <w:t xml:space="preserve"> (Hispanic Independence Month events, Cinco de Mayo, workshops)</w:t>
      </w:r>
    </w:p>
    <w:p w:rsidR="00C23EA1" w:rsidRPr="00C23EA1" w:rsidRDefault="00C23EA1" w:rsidP="00C23EA1">
      <w:pPr>
        <w:numPr>
          <w:ilvl w:val="0"/>
          <w:numId w:val="12"/>
        </w:numPr>
        <w:spacing w:after="0" w:line="240" w:lineRule="auto"/>
      </w:pPr>
      <w:r w:rsidRPr="00C23EA1">
        <w:t>GLBTA</w:t>
      </w:r>
      <w:r w:rsidR="00D40C74">
        <w:t xml:space="preserve"> (panel discussions on current issues, National Coming Out Day information booth)</w:t>
      </w:r>
    </w:p>
    <w:p w:rsidR="00C23EA1" w:rsidRPr="00C23EA1" w:rsidRDefault="00C23EA1" w:rsidP="00C23EA1">
      <w:pPr>
        <w:numPr>
          <w:ilvl w:val="0"/>
          <w:numId w:val="12"/>
        </w:numPr>
        <w:spacing w:after="0" w:line="240" w:lineRule="auto"/>
      </w:pPr>
      <w:r>
        <w:t>Hmong Student Organization</w:t>
      </w:r>
      <w:r w:rsidR="00D40C74">
        <w:t xml:space="preserve"> (Cultures on the Prairie, Culture Shock)</w:t>
      </w:r>
    </w:p>
    <w:p w:rsidR="00C23EA1" w:rsidRPr="00C23EA1" w:rsidRDefault="00C23EA1" w:rsidP="00C23EA1">
      <w:pPr>
        <w:numPr>
          <w:ilvl w:val="0"/>
          <w:numId w:val="12"/>
        </w:numPr>
        <w:spacing w:after="0" w:line="240" w:lineRule="auto"/>
      </w:pPr>
      <w:r>
        <w:t>International Student Organization</w:t>
      </w:r>
      <w:r w:rsidR="00D40C74">
        <w:t xml:space="preserve"> (International Education Week events, International Food Festival)</w:t>
      </w:r>
    </w:p>
    <w:p w:rsidR="00C23EA1" w:rsidRPr="00C23EA1" w:rsidRDefault="00C23EA1" w:rsidP="00C23EA1">
      <w:pPr>
        <w:numPr>
          <w:ilvl w:val="0"/>
          <w:numId w:val="12"/>
        </w:numPr>
        <w:spacing w:after="0" w:line="240" w:lineRule="auto"/>
      </w:pPr>
      <w:r w:rsidRPr="00C23EA1">
        <w:t>Le Club Francais</w:t>
      </w:r>
    </w:p>
    <w:p w:rsidR="00C23EA1" w:rsidRPr="00C23EA1" w:rsidRDefault="00C23EA1" w:rsidP="00C23EA1">
      <w:pPr>
        <w:numPr>
          <w:ilvl w:val="0"/>
          <w:numId w:val="12"/>
        </w:numPr>
        <w:spacing w:after="0" w:line="240" w:lineRule="auto"/>
      </w:pPr>
      <w:r w:rsidRPr="00C23EA1">
        <w:t>Model UN</w:t>
      </w:r>
    </w:p>
    <w:p w:rsidR="00C23EA1" w:rsidRPr="00C23EA1" w:rsidRDefault="00C23EA1" w:rsidP="00C23EA1">
      <w:pPr>
        <w:numPr>
          <w:ilvl w:val="0"/>
          <w:numId w:val="12"/>
        </w:numPr>
        <w:spacing w:after="0" w:line="240" w:lineRule="auto"/>
      </w:pPr>
      <w:r w:rsidRPr="00C23EA1">
        <w:t>Nepalese S</w:t>
      </w:r>
      <w:r w:rsidR="00D40C74">
        <w:t>tudent Association</w:t>
      </w:r>
    </w:p>
    <w:p w:rsidR="00C23EA1" w:rsidRPr="00C23EA1" w:rsidRDefault="00C23EA1" w:rsidP="00C23EA1">
      <w:pPr>
        <w:numPr>
          <w:ilvl w:val="0"/>
          <w:numId w:val="12"/>
        </w:numPr>
        <w:spacing w:after="0" w:line="240" w:lineRule="auto"/>
      </w:pPr>
      <w:r>
        <w:t>Non-Traditional Student Organization</w:t>
      </w:r>
      <w:r w:rsidR="00D40C74">
        <w:t xml:space="preserve"> (Tree of Hope)</w:t>
      </w:r>
    </w:p>
    <w:p w:rsidR="00C23EA1" w:rsidRPr="00C23EA1" w:rsidRDefault="00C23EA1" w:rsidP="00C23EA1">
      <w:pPr>
        <w:numPr>
          <w:ilvl w:val="0"/>
          <w:numId w:val="12"/>
        </w:numPr>
        <w:spacing w:after="0" w:line="240" w:lineRule="auto"/>
      </w:pPr>
      <w:r w:rsidRPr="00C23EA1">
        <w:t>Oyate</w:t>
      </w:r>
      <w:r w:rsidR="00D40C74">
        <w:t xml:space="preserve"> (lectures, Gathering of Colors, </w:t>
      </w:r>
      <w:r w:rsidR="00716960">
        <w:t>performances, study trips)</w:t>
      </w:r>
    </w:p>
    <w:p w:rsidR="00C23EA1" w:rsidRPr="00C23EA1" w:rsidRDefault="00C23EA1" w:rsidP="00C23EA1">
      <w:pPr>
        <w:numPr>
          <w:ilvl w:val="0"/>
          <w:numId w:val="12"/>
        </w:numPr>
        <w:spacing w:after="0" w:line="240" w:lineRule="auto"/>
      </w:pPr>
      <w:r w:rsidRPr="00C23EA1">
        <w:t>Philosophy Club</w:t>
      </w:r>
      <w:r w:rsidR="00716960">
        <w:t xml:space="preserve"> (Student Philosophy Conference, World Philosophy Day, panel discussions)</w:t>
      </w:r>
    </w:p>
    <w:p w:rsidR="00C23EA1" w:rsidRPr="00C23EA1" w:rsidRDefault="00C23EA1" w:rsidP="00C23EA1">
      <w:pPr>
        <w:numPr>
          <w:ilvl w:val="0"/>
          <w:numId w:val="12"/>
        </w:numPr>
        <w:spacing w:after="0" w:line="240" w:lineRule="auto"/>
      </w:pPr>
      <w:r w:rsidRPr="00C23EA1">
        <w:t>Spanish Club</w:t>
      </w:r>
      <w:r w:rsidR="00716960">
        <w:t xml:space="preserve"> (Cinco de Mayo)</w:t>
      </w:r>
    </w:p>
    <w:p w:rsidR="00C23EA1" w:rsidRPr="00C23EA1" w:rsidRDefault="00C23EA1" w:rsidP="00C23EA1">
      <w:pPr>
        <w:numPr>
          <w:ilvl w:val="0"/>
          <w:numId w:val="12"/>
        </w:numPr>
        <w:spacing w:after="0" w:line="240" w:lineRule="auto"/>
      </w:pPr>
      <w:r w:rsidRPr="00C23EA1">
        <w:t>UGLYS</w:t>
      </w:r>
      <w:r>
        <w:t xml:space="preserve"> (United Global Leaders Yearning for Success</w:t>
      </w:r>
      <w:r w:rsidR="00716960">
        <w:t xml:space="preserve"> – Culture Shock, performances)</w:t>
      </w:r>
    </w:p>
    <w:p w:rsidR="00C23EA1" w:rsidRDefault="00C23EA1" w:rsidP="000E57DE">
      <w:pPr>
        <w:spacing w:after="0" w:line="240" w:lineRule="auto"/>
      </w:pPr>
    </w:p>
    <w:p w:rsidR="005D2BF5" w:rsidRDefault="005D2BF5" w:rsidP="000E57DE">
      <w:pPr>
        <w:spacing w:after="0" w:line="240" w:lineRule="auto"/>
      </w:pPr>
      <w:r>
        <w:t>Many of these clubs collaborate on an annual event entitled “Culture Shock.” This event includes performances, lectures, and other educational and entertainment elements designed to increase understanding and appreciation of the diverse cultures represented at SMSU.</w:t>
      </w:r>
    </w:p>
    <w:p w:rsidR="00427347" w:rsidRDefault="00427347" w:rsidP="000E57DE">
      <w:pPr>
        <w:spacing w:after="0" w:line="240" w:lineRule="auto"/>
      </w:pPr>
    </w:p>
    <w:p w:rsidR="00427347" w:rsidRDefault="00427347" w:rsidP="000E57DE">
      <w:pPr>
        <w:spacing w:after="0" w:line="240" w:lineRule="auto"/>
        <w:rPr>
          <w:b/>
          <w:i/>
        </w:rPr>
      </w:pPr>
    </w:p>
    <w:p w:rsidR="0049581B" w:rsidRPr="00427347" w:rsidRDefault="0049581B" w:rsidP="000E57DE">
      <w:pPr>
        <w:spacing w:after="0" w:line="240" w:lineRule="auto"/>
        <w:rPr>
          <w:b/>
          <w:i/>
          <w:sz w:val="24"/>
          <w:szCs w:val="24"/>
        </w:rPr>
      </w:pPr>
      <w:r w:rsidRPr="00427347">
        <w:rPr>
          <w:b/>
          <w:i/>
          <w:sz w:val="24"/>
          <w:szCs w:val="24"/>
        </w:rPr>
        <w:t xml:space="preserve">Suggestions for future directions </w:t>
      </w:r>
    </w:p>
    <w:p w:rsidR="0049581B" w:rsidRDefault="0049581B" w:rsidP="000E57DE">
      <w:pPr>
        <w:spacing w:after="0" w:line="240" w:lineRule="auto"/>
        <w:rPr>
          <w:b/>
          <w:i/>
        </w:rPr>
      </w:pPr>
    </w:p>
    <w:p w:rsidR="00451590" w:rsidRDefault="00451590" w:rsidP="000E57DE">
      <w:pPr>
        <w:spacing w:after="0" w:line="240" w:lineRule="auto"/>
      </w:pPr>
      <w:r>
        <w:t xml:space="preserve">The team </w:t>
      </w:r>
      <w:r w:rsidR="00D84D33">
        <w:t>suggests review of</w:t>
      </w:r>
      <w:r>
        <w:t xml:space="preserve"> syllabi, SLOs, and documentation provided as part of the MTC </w:t>
      </w:r>
      <w:r w:rsidR="008F1E57">
        <w:t>approval process for individual</w:t>
      </w:r>
      <w:r>
        <w:t xml:space="preserve"> courses approved under the MTC Goal areas of Human Diversity and Global Perspective. </w:t>
      </w:r>
      <w:r w:rsidR="002B29D6">
        <w:t>When faculty members submit courses for MTC approval, they must demonstrate how the course will meet at least 51% of the outcomes under the pertinent goal, as listed below:</w:t>
      </w:r>
    </w:p>
    <w:p w:rsidR="005208F4" w:rsidRDefault="005208F4" w:rsidP="000E57DE">
      <w:pPr>
        <w:spacing w:after="0" w:line="240" w:lineRule="auto"/>
      </w:pPr>
    </w:p>
    <w:p w:rsidR="005208F4" w:rsidRPr="005208F4" w:rsidRDefault="005208F4" w:rsidP="005208F4">
      <w:pPr>
        <w:spacing w:after="0" w:line="240" w:lineRule="auto"/>
        <w:rPr>
          <w:b/>
          <w:bCs/>
        </w:rPr>
      </w:pPr>
      <w:r w:rsidRPr="005208F4">
        <w:rPr>
          <w:b/>
          <w:bCs/>
        </w:rPr>
        <w:t>Goal 7: Human Diversity</w:t>
      </w:r>
    </w:p>
    <w:p w:rsidR="005208F4" w:rsidRPr="005208F4" w:rsidRDefault="005208F4" w:rsidP="005208F4">
      <w:pPr>
        <w:spacing w:after="0" w:line="240" w:lineRule="auto"/>
      </w:pPr>
      <w:r w:rsidRPr="005208F4">
        <w:rPr>
          <w:b/>
          <w:bCs/>
        </w:rPr>
        <w:t xml:space="preserve">Goal: </w:t>
      </w:r>
      <w:r w:rsidRPr="005208F4">
        <w:t xml:space="preserve">To increase students' understanding of individual and group differences (e.g. race, gender, class) and their knowledge of the traditions and values of various groups in the United States. Students should be able to evaluate the United States' historical and contemporary responses to group differences. </w:t>
      </w:r>
    </w:p>
    <w:p w:rsidR="005208F4" w:rsidRPr="005208F4" w:rsidRDefault="005208F4" w:rsidP="005208F4">
      <w:pPr>
        <w:spacing w:after="0" w:line="240" w:lineRule="auto"/>
      </w:pPr>
      <w:r w:rsidRPr="005208F4">
        <w:rPr>
          <w:b/>
          <w:bCs/>
        </w:rPr>
        <w:t xml:space="preserve">Students will be able to: </w:t>
      </w:r>
    </w:p>
    <w:p w:rsidR="005208F4" w:rsidRPr="005208F4" w:rsidRDefault="005208F4" w:rsidP="005208F4">
      <w:pPr>
        <w:numPr>
          <w:ilvl w:val="0"/>
          <w:numId w:val="15"/>
        </w:numPr>
        <w:spacing w:after="0" w:line="240" w:lineRule="auto"/>
      </w:pPr>
      <w:r w:rsidRPr="005208F4">
        <w:t xml:space="preserve">Understand the development of and the changing meanings of group identities in the United States' history and culture. </w:t>
      </w:r>
    </w:p>
    <w:p w:rsidR="005208F4" w:rsidRPr="005208F4" w:rsidRDefault="005208F4" w:rsidP="005208F4">
      <w:pPr>
        <w:numPr>
          <w:ilvl w:val="0"/>
          <w:numId w:val="15"/>
        </w:numPr>
        <w:spacing w:after="0" w:line="240" w:lineRule="auto"/>
      </w:pPr>
      <w:r w:rsidRPr="005208F4">
        <w:t xml:space="preserve">Demonstrate an awareness of the individual and institutional dynamics of unequal power relations between groups in contemporary society. </w:t>
      </w:r>
    </w:p>
    <w:p w:rsidR="005208F4" w:rsidRPr="005208F4" w:rsidRDefault="005208F4" w:rsidP="005208F4">
      <w:pPr>
        <w:numPr>
          <w:ilvl w:val="0"/>
          <w:numId w:val="15"/>
        </w:numPr>
        <w:spacing w:after="0" w:line="240" w:lineRule="auto"/>
      </w:pPr>
      <w:r w:rsidRPr="005208F4">
        <w:t xml:space="preserve">Analyze their own attitudes, behaviors, concepts and beliefs regarding diversity, racism, and bigotry. </w:t>
      </w:r>
    </w:p>
    <w:p w:rsidR="005208F4" w:rsidRPr="005208F4" w:rsidRDefault="005208F4" w:rsidP="005208F4">
      <w:pPr>
        <w:numPr>
          <w:ilvl w:val="0"/>
          <w:numId w:val="15"/>
        </w:numPr>
        <w:spacing w:after="0" w:line="240" w:lineRule="auto"/>
      </w:pPr>
      <w:r w:rsidRPr="005208F4">
        <w:t xml:space="preserve">Describe and discuss the experience and contributions (political, social, economic, etc.) of the many groups that shape American society and culture, in particular those groups that have suffered discrimination and exclusion. </w:t>
      </w:r>
    </w:p>
    <w:p w:rsidR="005208F4" w:rsidRPr="005208F4" w:rsidRDefault="005208F4" w:rsidP="005208F4">
      <w:pPr>
        <w:numPr>
          <w:ilvl w:val="0"/>
          <w:numId w:val="15"/>
        </w:numPr>
        <w:spacing w:after="0" w:line="240" w:lineRule="auto"/>
      </w:pPr>
      <w:r w:rsidRPr="005208F4">
        <w:t>Demonstrate communication skills necessary for living and working effectively in a society with great population diversity.</w:t>
      </w:r>
    </w:p>
    <w:p w:rsidR="002B29D6" w:rsidRPr="002B29D6" w:rsidRDefault="002B29D6" w:rsidP="002B29D6">
      <w:pPr>
        <w:spacing w:after="0" w:line="240" w:lineRule="auto"/>
        <w:rPr>
          <w:b/>
          <w:bCs/>
        </w:rPr>
      </w:pPr>
      <w:r w:rsidRPr="002B29D6">
        <w:rPr>
          <w:b/>
          <w:bCs/>
        </w:rPr>
        <w:t>Goal 8: Global Perspective</w:t>
      </w:r>
    </w:p>
    <w:p w:rsidR="002B29D6" w:rsidRPr="002B29D6" w:rsidRDefault="002B29D6" w:rsidP="002B29D6">
      <w:pPr>
        <w:spacing w:after="0" w:line="240" w:lineRule="auto"/>
      </w:pPr>
      <w:r w:rsidRPr="002B29D6">
        <w:rPr>
          <w:b/>
          <w:bCs/>
        </w:rPr>
        <w:lastRenderedPageBreak/>
        <w:t xml:space="preserve">Goal: </w:t>
      </w:r>
      <w:r w:rsidRPr="002B29D6">
        <w:t xml:space="preserve">To increase students' understanding of the growing interdependence of nations and peoples and develop their ability to apply a comparative perspective to cross-cultural social, economic and political experiences. </w:t>
      </w:r>
    </w:p>
    <w:p w:rsidR="002B29D6" w:rsidRPr="002B29D6" w:rsidRDefault="002B29D6" w:rsidP="002B29D6">
      <w:pPr>
        <w:spacing w:after="0" w:line="240" w:lineRule="auto"/>
      </w:pPr>
      <w:r w:rsidRPr="002B29D6">
        <w:rPr>
          <w:b/>
          <w:bCs/>
        </w:rPr>
        <w:t xml:space="preserve">Students will be able to: </w:t>
      </w:r>
    </w:p>
    <w:p w:rsidR="002B29D6" w:rsidRPr="002B29D6" w:rsidRDefault="002B29D6" w:rsidP="002B29D6">
      <w:pPr>
        <w:numPr>
          <w:ilvl w:val="0"/>
          <w:numId w:val="16"/>
        </w:numPr>
        <w:spacing w:after="0" w:line="240" w:lineRule="auto"/>
      </w:pPr>
      <w:r w:rsidRPr="002B29D6">
        <w:t xml:space="preserve">Describe and analyze political, economic, and cultural elements which influence relations of states and societies in their historical and contemporary dimensions. </w:t>
      </w:r>
    </w:p>
    <w:p w:rsidR="002B29D6" w:rsidRPr="002B29D6" w:rsidRDefault="002B29D6" w:rsidP="002B29D6">
      <w:pPr>
        <w:numPr>
          <w:ilvl w:val="0"/>
          <w:numId w:val="16"/>
        </w:numPr>
        <w:spacing w:after="0" w:line="240" w:lineRule="auto"/>
      </w:pPr>
      <w:r w:rsidRPr="002B29D6">
        <w:t xml:space="preserve">Demonstrate knowledge of cultural, social, religious and linguistic differences. </w:t>
      </w:r>
    </w:p>
    <w:p w:rsidR="002B29D6" w:rsidRPr="002B29D6" w:rsidRDefault="002B29D6" w:rsidP="002B29D6">
      <w:pPr>
        <w:numPr>
          <w:ilvl w:val="0"/>
          <w:numId w:val="16"/>
        </w:numPr>
        <w:spacing w:after="0" w:line="240" w:lineRule="auto"/>
      </w:pPr>
      <w:r w:rsidRPr="002B29D6">
        <w:t xml:space="preserve">Analyze specific international problems, illustrating the cultural, economic, and political differences that affect their solution. </w:t>
      </w:r>
    </w:p>
    <w:p w:rsidR="002B29D6" w:rsidRPr="002B29D6" w:rsidRDefault="002B29D6" w:rsidP="002B29D6">
      <w:pPr>
        <w:numPr>
          <w:ilvl w:val="0"/>
          <w:numId w:val="16"/>
        </w:numPr>
        <w:spacing w:after="0" w:line="240" w:lineRule="auto"/>
      </w:pPr>
      <w:r w:rsidRPr="002B29D6">
        <w:t>Understand the role of a world citizen and the responsibility world citizens share for their common global future.</w:t>
      </w:r>
    </w:p>
    <w:p w:rsidR="002B29D6" w:rsidRDefault="002B29D6" w:rsidP="000E57DE">
      <w:pPr>
        <w:spacing w:after="0" w:line="240" w:lineRule="auto"/>
      </w:pPr>
    </w:p>
    <w:p w:rsidR="003902C9" w:rsidRDefault="002B29D6" w:rsidP="000E57DE">
      <w:pPr>
        <w:spacing w:after="0" w:line="240" w:lineRule="auto"/>
      </w:pPr>
      <w:r>
        <w:t xml:space="preserve">Reviewing the syllabi, SLOs, and submission documents for SMSU’s MTC Goal 7 and 8 courses </w:t>
      </w:r>
      <w:r w:rsidR="00D84D33">
        <w:t>may be a good first place to start for the next team and may</w:t>
      </w:r>
      <w:r w:rsidR="003902C9">
        <w:t xml:space="preserve"> result in useable data for reporting. The courses currently designated as fulfilling the </w:t>
      </w:r>
      <w:r w:rsidR="003902C9" w:rsidRPr="00CD73AE">
        <w:rPr>
          <w:b/>
        </w:rPr>
        <w:t>diversity</w:t>
      </w:r>
      <w:r w:rsidR="003902C9">
        <w:t xml:space="preserve"> requirement of the MTC are:</w:t>
      </w:r>
    </w:p>
    <w:p w:rsidR="003902C9" w:rsidRDefault="003902C9" w:rsidP="003902C9">
      <w:pPr>
        <w:pStyle w:val="ListParagraph"/>
        <w:numPr>
          <w:ilvl w:val="0"/>
          <w:numId w:val="17"/>
        </w:numPr>
        <w:spacing w:after="0" w:line="240" w:lineRule="auto"/>
      </w:pPr>
      <w:r>
        <w:t xml:space="preserve">COMM 240 Cross Cultural Communication </w:t>
      </w:r>
    </w:p>
    <w:p w:rsidR="003902C9" w:rsidRDefault="003902C9" w:rsidP="003902C9">
      <w:pPr>
        <w:pStyle w:val="ListParagraph"/>
        <w:numPr>
          <w:ilvl w:val="0"/>
          <w:numId w:val="17"/>
        </w:numPr>
        <w:spacing w:after="0" w:line="240" w:lineRule="auto"/>
      </w:pPr>
      <w:r>
        <w:t xml:space="preserve">HIST 221 Early America: History of the U.S. from the Colonial Era to the Civil War </w:t>
      </w:r>
    </w:p>
    <w:p w:rsidR="003902C9" w:rsidRDefault="003902C9" w:rsidP="003902C9">
      <w:pPr>
        <w:pStyle w:val="ListParagraph"/>
        <w:numPr>
          <w:ilvl w:val="0"/>
          <w:numId w:val="17"/>
        </w:numPr>
        <w:spacing w:after="0" w:line="240" w:lineRule="auto"/>
      </w:pPr>
      <w:r>
        <w:t xml:space="preserve">HIST 222 Modern America: History of the U.S. from 1865 to the Present </w:t>
      </w:r>
    </w:p>
    <w:p w:rsidR="003902C9" w:rsidRDefault="003902C9" w:rsidP="003902C9">
      <w:pPr>
        <w:pStyle w:val="ListParagraph"/>
        <w:numPr>
          <w:ilvl w:val="0"/>
          <w:numId w:val="17"/>
        </w:numPr>
        <w:spacing w:after="0" w:line="240" w:lineRule="auto"/>
      </w:pPr>
      <w:r>
        <w:t xml:space="preserve">HIST 359 African-American History:1500 to the Present </w:t>
      </w:r>
    </w:p>
    <w:p w:rsidR="003902C9" w:rsidRDefault="003902C9" w:rsidP="003902C9">
      <w:pPr>
        <w:pStyle w:val="ListParagraph"/>
        <w:numPr>
          <w:ilvl w:val="0"/>
          <w:numId w:val="17"/>
        </w:numPr>
        <w:spacing w:after="0" w:line="240" w:lineRule="auto"/>
      </w:pPr>
      <w:r>
        <w:t xml:space="preserve">HUMT 230 World Religions </w:t>
      </w:r>
    </w:p>
    <w:p w:rsidR="003902C9" w:rsidRDefault="003902C9" w:rsidP="003902C9">
      <w:pPr>
        <w:pStyle w:val="ListParagraph"/>
        <w:numPr>
          <w:ilvl w:val="0"/>
          <w:numId w:val="17"/>
        </w:numPr>
        <w:spacing w:after="0" w:line="240" w:lineRule="auto"/>
      </w:pPr>
      <w:r>
        <w:t xml:space="preserve">INDS 101 Intro to Indigenous Nations &amp; Dakota Studies </w:t>
      </w:r>
    </w:p>
    <w:p w:rsidR="003902C9" w:rsidRDefault="003902C9" w:rsidP="003902C9">
      <w:pPr>
        <w:pStyle w:val="ListParagraph"/>
        <w:numPr>
          <w:ilvl w:val="0"/>
          <w:numId w:val="17"/>
        </w:numPr>
        <w:spacing w:after="0" w:line="240" w:lineRule="auto"/>
      </w:pPr>
      <w:r>
        <w:t xml:space="preserve">LIT </w:t>
      </w:r>
      <w:r w:rsidR="0049581B">
        <w:t>100 Literature: Human Diversity</w:t>
      </w:r>
    </w:p>
    <w:p w:rsidR="0049581B" w:rsidRDefault="0049581B" w:rsidP="003902C9">
      <w:pPr>
        <w:pStyle w:val="ListParagraph"/>
        <w:numPr>
          <w:ilvl w:val="0"/>
          <w:numId w:val="17"/>
        </w:numPr>
        <w:spacing w:after="0" w:line="240" w:lineRule="auto"/>
      </w:pPr>
      <w:r>
        <w:t>LIT 335 African American Literature</w:t>
      </w:r>
    </w:p>
    <w:p w:rsidR="003902C9" w:rsidRDefault="003902C9" w:rsidP="003902C9">
      <w:pPr>
        <w:pStyle w:val="ListParagraph"/>
        <w:numPr>
          <w:ilvl w:val="0"/>
          <w:numId w:val="17"/>
        </w:numPr>
        <w:spacing w:after="0" w:line="240" w:lineRule="auto"/>
      </w:pPr>
      <w:r>
        <w:t>LIT 340 Sex</w:t>
      </w:r>
      <w:r w:rsidR="0049581B">
        <w:t>uality and Gender in Literature</w:t>
      </w:r>
    </w:p>
    <w:p w:rsidR="0049581B" w:rsidRDefault="0049581B" w:rsidP="003902C9">
      <w:pPr>
        <w:pStyle w:val="ListParagraph"/>
        <w:numPr>
          <w:ilvl w:val="0"/>
          <w:numId w:val="17"/>
        </w:numPr>
        <w:spacing w:after="0" w:line="240" w:lineRule="auto"/>
      </w:pPr>
      <w:r>
        <w:t>LIT 355 Native American Literature</w:t>
      </w:r>
    </w:p>
    <w:p w:rsidR="003902C9" w:rsidRDefault="003902C9" w:rsidP="003902C9">
      <w:pPr>
        <w:pStyle w:val="ListParagraph"/>
        <w:numPr>
          <w:ilvl w:val="0"/>
          <w:numId w:val="17"/>
        </w:numPr>
        <w:spacing w:after="0" w:line="240" w:lineRule="auto"/>
      </w:pPr>
      <w:r>
        <w:t xml:space="preserve">LIT 375 Women's Literature </w:t>
      </w:r>
    </w:p>
    <w:p w:rsidR="003902C9" w:rsidRDefault="003902C9" w:rsidP="003902C9">
      <w:pPr>
        <w:pStyle w:val="ListParagraph"/>
        <w:numPr>
          <w:ilvl w:val="0"/>
          <w:numId w:val="17"/>
        </w:numPr>
        <w:spacing w:after="0" w:line="240" w:lineRule="auto"/>
      </w:pPr>
      <w:r>
        <w:t xml:space="preserve">PHIL 310 The Philosophy of Sex and Gender </w:t>
      </w:r>
    </w:p>
    <w:p w:rsidR="003902C9" w:rsidRDefault="003902C9" w:rsidP="003902C9">
      <w:pPr>
        <w:pStyle w:val="ListParagraph"/>
        <w:numPr>
          <w:ilvl w:val="0"/>
          <w:numId w:val="17"/>
        </w:numPr>
        <w:spacing w:after="0" w:line="240" w:lineRule="auto"/>
      </w:pPr>
      <w:r>
        <w:t>PSYC</w:t>
      </w:r>
      <w:r w:rsidR="0049581B">
        <w:t xml:space="preserve"> 360 Cross-Cultural Psychology </w:t>
      </w:r>
      <w:r>
        <w:t xml:space="preserve"> </w:t>
      </w:r>
    </w:p>
    <w:p w:rsidR="003902C9" w:rsidRDefault="003902C9" w:rsidP="003902C9">
      <w:pPr>
        <w:pStyle w:val="ListParagraph"/>
        <w:numPr>
          <w:ilvl w:val="0"/>
          <w:numId w:val="17"/>
        </w:numPr>
        <w:spacing w:after="0" w:line="240" w:lineRule="auto"/>
      </w:pPr>
      <w:r>
        <w:t xml:space="preserve">SOCI 211 Marriage and the Family </w:t>
      </w:r>
    </w:p>
    <w:p w:rsidR="003902C9" w:rsidRDefault="003902C9" w:rsidP="003902C9">
      <w:pPr>
        <w:pStyle w:val="ListParagraph"/>
        <w:numPr>
          <w:ilvl w:val="0"/>
          <w:numId w:val="17"/>
        </w:numPr>
        <w:spacing w:after="0" w:line="240" w:lineRule="auto"/>
      </w:pPr>
      <w:r>
        <w:t xml:space="preserve">SOCI 212 Human Relations </w:t>
      </w:r>
    </w:p>
    <w:p w:rsidR="003902C9" w:rsidRDefault="003902C9" w:rsidP="003902C9">
      <w:pPr>
        <w:pStyle w:val="ListParagraph"/>
        <w:numPr>
          <w:ilvl w:val="0"/>
          <w:numId w:val="17"/>
        </w:numPr>
        <w:spacing w:after="0" w:line="240" w:lineRule="auto"/>
      </w:pPr>
      <w:r>
        <w:t xml:space="preserve">SOCI 270 Gender Issues </w:t>
      </w:r>
    </w:p>
    <w:p w:rsidR="003902C9" w:rsidRDefault="003902C9" w:rsidP="003902C9">
      <w:pPr>
        <w:pStyle w:val="ListParagraph"/>
        <w:numPr>
          <w:ilvl w:val="0"/>
          <w:numId w:val="17"/>
        </w:numPr>
        <w:spacing w:after="0" w:line="240" w:lineRule="auto"/>
      </w:pPr>
      <w:r>
        <w:t xml:space="preserve">SOCI 324 Sociology of Sexualities </w:t>
      </w:r>
    </w:p>
    <w:p w:rsidR="003902C9" w:rsidRDefault="003902C9" w:rsidP="003902C9">
      <w:pPr>
        <w:pStyle w:val="ListParagraph"/>
        <w:numPr>
          <w:ilvl w:val="0"/>
          <w:numId w:val="17"/>
        </w:numPr>
        <w:spacing w:after="0" w:line="240" w:lineRule="auto"/>
      </w:pPr>
      <w:r>
        <w:t xml:space="preserve">SOCI 331 Racial &amp; Ethnic Relations in America </w:t>
      </w:r>
    </w:p>
    <w:p w:rsidR="003902C9" w:rsidRDefault="003902C9" w:rsidP="003902C9">
      <w:pPr>
        <w:pStyle w:val="ListParagraph"/>
        <w:numPr>
          <w:ilvl w:val="0"/>
          <w:numId w:val="17"/>
        </w:numPr>
        <w:spacing w:after="0" w:line="240" w:lineRule="auto"/>
      </w:pPr>
      <w:r>
        <w:t xml:space="preserve">THTR 225 Theatre of Diversity </w:t>
      </w:r>
    </w:p>
    <w:p w:rsidR="0049581B" w:rsidRDefault="0049581B" w:rsidP="0049581B">
      <w:pPr>
        <w:spacing w:after="0" w:line="240" w:lineRule="auto"/>
        <w:ind w:left="48"/>
      </w:pPr>
    </w:p>
    <w:p w:rsidR="0049581B" w:rsidRDefault="0049581B" w:rsidP="0049581B">
      <w:pPr>
        <w:spacing w:after="0" w:line="240" w:lineRule="auto"/>
        <w:ind w:left="48"/>
      </w:pPr>
      <w:r>
        <w:t xml:space="preserve">Courses satisfying the </w:t>
      </w:r>
      <w:r w:rsidRPr="00CD73AE">
        <w:rPr>
          <w:b/>
        </w:rPr>
        <w:t>global perspective</w:t>
      </w:r>
      <w:r>
        <w:t xml:space="preserve"> requirement of the MTC are:</w:t>
      </w:r>
    </w:p>
    <w:p w:rsidR="0049581B" w:rsidRDefault="0049581B" w:rsidP="0049581B">
      <w:pPr>
        <w:pStyle w:val="ListParagraph"/>
        <w:numPr>
          <w:ilvl w:val="0"/>
          <w:numId w:val="18"/>
        </w:numPr>
        <w:spacing w:after="0" w:line="240" w:lineRule="auto"/>
      </w:pPr>
      <w:r>
        <w:t xml:space="preserve">COMM 240 Cross Cultural Communication </w:t>
      </w:r>
    </w:p>
    <w:p w:rsidR="0049581B" w:rsidRDefault="0049581B" w:rsidP="0049581B">
      <w:pPr>
        <w:pStyle w:val="ListParagraph"/>
        <w:numPr>
          <w:ilvl w:val="0"/>
          <w:numId w:val="18"/>
        </w:numPr>
        <w:spacing w:after="0" w:line="240" w:lineRule="auto"/>
      </w:pPr>
      <w:r>
        <w:t xml:space="preserve">HIST 221 Early America: History of the U.S. from the Colonial Era to the Civil War </w:t>
      </w:r>
    </w:p>
    <w:p w:rsidR="0049581B" w:rsidRDefault="0049581B" w:rsidP="0049581B">
      <w:pPr>
        <w:pStyle w:val="ListParagraph"/>
        <w:numPr>
          <w:ilvl w:val="0"/>
          <w:numId w:val="18"/>
        </w:numPr>
        <w:spacing w:after="0" w:line="240" w:lineRule="auto"/>
      </w:pPr>
      <w:r>
        <w:t xml:space="preserve">HIST 222 Modern America: History of the U.S. from 1865 to the Present </w:t>
      </w:r>
    </w:p>
    <w:p w:rsidR="0049581B" w:rsidRDefault="0049581B" w:rsidP="0049581B">
      <w:pPr>
        <w:pStyle w:val="ListParagraph"/>
        <w:numPr>
          <w:ilvl w:val="0"/>
          <w:numId w:val="18"/>
        </w:numPr>
        <w:spacing w:after="0" w:line="240" w:lineRule="auto"/>
      </w:pPr>
      <w:r>
        <w:t xml:space="preserve">HIST 359 African-American History: 1500 to the Present </w:t>
      </w:r>
    </w:p>
    <w:p w:rsidR="0049581B" w:rsidRDefault="0049581B" w:rsidP="0049581B">
      <w:pPr>
        <w:pStyle w:val="ListParagraph"/>
        <w:numPr>
          <w:ilvl w:val="0"/>
          <w:numId w:val="18"/>
        </w:numPr>
        <w:spacing w:after="0" w:line="240" w:lineRule="auto"/>
      </w:pPr>
      <w:r>
        <w:t xml:space="preserve">HUMT 230 World Religions </w:t>
      </w:r>
    </w:p>
    <w:p w:rsidR="0049581B" w:rsidRDefault="0049581B" w:rsidP="0049581B">
      <w:pPr>
        <w:pStyle w:val="ListParagraph"/>
        <w:numPr>
          <w:ilvl w:val="0"/>
          <w:numId w:val="18"/>
        </w:numPr>
        <w:spacing w:after="0" w:line="240" w:lineRule="auto"/>
      </w:pPr>
      <w:r>
        <w:t xml:space="preserve">INDS 101 Intro to Indigenous Nations &amp; Dakota Studies </w:t>
      </w:r>
    </w:p>
    <w:p w:rsidR="0049581B" w:rsidRDefault="0049581B" w:rsidP="0049581B">
      <w:pPr>
        <w:pStyle w:val="ListParagraph"/>
        <w:numPr>
          <w:ilvl w:val="0"/>
          <w:numId w:val="18"/>
        </w:numPr>
        <w:spacing w:after="0" w:line="240" w:lineRule="auto"/>
      </w:pPr>
      <w:r>
        <w:t xml:space="preserve">LIT 100 Literature: Human Diversity </w:t>
      </w:r>
    </w:p>
    <w:p w:rsidR="0049581B" w:rsidRDefault="0049581B" w:rsidP="0049581B">
      <w:pPr>
        <w:pStyle w:val="ListParagraph"/>
        <w:numPr>
          <w:ilvl w:val="0"/>
          <w:numId w:val="18"/>
        </w:numPr>
        <w:spacing w:after="0" w:line="240" w:lineRule="auto"/>
      </w:pPr>
      <w:r>
        <w:t xml:space="preserve">LIT 340 Sexuality and Gender in Literature </w:t>
      </w:r>
    </w:p>
    <w:p w:rsidR="0049581B" w:rsidRDefault="0049581B" w:rsidP="0049581B">
      <w:pPr>
        <w:pStyle w:val="ListParagraph"/>
        <w:numPr>
          <w:ilvl w:val="0"/>
          <w:numId w:val="18"/>
        </w:numPr>
        <w:spacing w:after="0" w:line="240" w:lineRule="auto"/>
      </w:pPr>
      <w:r>
        <w:t xml:space="preserve">LIT 375 Women's Literature </w:t>
      </w:r>
    </w:p>
    <w:p w:rsidR="0049581B" w:rsidRDefault="0049581B" w:rsidP="0049581B">
      <w:pPr>
        <w:pStyle w:val="ListParagraph"/>
        <w:numPr>
          <w:ilvl w:val="0"/>
          <w:numId w:val="18"/>
        </w:numPr>
        <w:spacing w:after="0" w:line="240" w:lineRule="auto"/>
      </w:pPr>
      <w:r>
        <w:t xml:space="preserve">PHIL 310 The Philosophy of Sex and Gender </w:t>
      </w:r>
    </w:p>
    <w:p w:rsidR="0049581B" w:rsidRDefault="0049581B" w:rsidP="0049581B">
      <w:pPr>
        <w:pStyle w:val="ListParagraph"/>
        <w:numPr>
          <w:ilvl w:val="0"/>
          <w:numId w:val="18"/>
        </w:numPr>
        <w:spacing w:after="0" w:line="240" w:lineRule="auto"/>
      </w:pPr>
      <w:r>
        <w:lastRenderedPageBreak/>
        <w:t xml:space="preserve">PSYC 360 Cross-Cultural Psychology </w:t>
      </w:r>
    </w:p>
    <w:p w:rsidR="0049581B" w:rsidRDefault="0049581B" w:rsidP="0049581B">
      <w:pPr>
        <w:pStyle w:val="ListParagraph"/>
        <w:numPr>
          <w:ilvl w:val="0"/>
          <w:numId w:val="18"/>
        </w:numPr>
        <w:spacing w:after="0" w:line="240" w:lineRule="auto"/>
      </w:pPr>
      <w:r>
        <w:t xml:space="preserve">SOCI 211 Marriage and the Family </w:t>
      </w:r>
    </w:p>
    <w:p w:rsidR="0049581B" w:rsidRDefault="0049581B" w:rsidP="0049581B">
      <w:pPr>
        <w:pStyle w:val="ListParagraph"/>
        <w:numPr>
          <w:ilvl w:val="0"/>
          <w:numId w:val="18"/>
        </w:numPr>
        <w:spacing w:after="0" w:line="240" w:lineRule="auto"/>
      </w:pPr>
      <w:r>
        <w:t xml:space="preserve">SOCI 212 Human Relations </w:t>
      </w:r>
    </w:p>
    <w:p w:rsidR="0049581B" w:rsidRDefault="0049581B" w:rsidP="0049581B">
      <w:pPr>
        <w:pStyle w:val="ListParagraph"/>
        <w:numPr>
          <w:ilvl w:val="0"/>
          <w:numId w:val="18"/>
        </w:numPr>
        <w:spacing w:after="0" w:line="240" w:lineRule="auto"/>
      </w:pPr>
      <w:r>
        <w:t xml:space="preserve">SOCI 270 Gender Issues </w:t>
      </w:r>
    </w:p>
    <w:p w:rsidR="0049581B" w:rsidRDefault="0049581B" w:rsidP="0049581B">
      <w:pPr>
        <w:pStyle w:val="ListParagraph"/>
        <w:numPr>
          <w:ilvl w:val="0"/>
          <w:numId w:val="18"/>
        </w:numPr>
        <w:spacing w:after="0" w:line="240" w:lineRule="auto"/>
      </w:pPr>
      <w:r>
        <w:t xml:space="preserve">SOCI 324 Sociology of Sexualities </w:t>
      </w:r>
    </w:p>
    <w:p w:rsidR="0049581B" w:rsidRDefault="0049581B" w:rsidP="0049581B">
      <w:pPr>
        <w:pStyle w:val="ListParagraph"/>
        <w:numPr>
          <w:ilvl w:val="0"/>
          <w:numId w:val="18"/>
        </w:numPr>
        <w:spacing w:after="0" w:line="240" w:lineRule="auto"/>
      </w:pPr>
      <w:r>
        <w:t xml:space="preserve">SOCI 331 Racial &amp; Ethnic Relations in America </w:t>
      </w:r>
    </w:p>
    <w:p w:rsidR="0049581B" w:rsidRDefault="0049581B" w:rsidP="0049581B">
      <w:pPr>
        <w:pStyle w:val="ListParagraph"/>
        <w:numPr>
          <w:ilvl w:val="0"/>
          <w:numId w:val="18"/>
        </w:numPr>
        <w:spacing w:after="0" w:line="240" w:lineRule="auto"/>
      </w:pPr>
      <w:r>
        <w:t xml:space="preserve">THTR 225 Theatre of Diversity </w:t>
      </w:r>
    </w:p>
    <w:p w:rsidR="0049581B" w:rsidRDefault="0049581B" w:rsidP="0049581B">
      <w:pPr>
        <w:spacing w:after="0" w:line="240" w:lineRule="auto"/>
      </w:pPr>
    </w:p>
    <w:p w:rsidR="0049581B" w:rsidRDefault="0049581B" w:rsidP="0049581B">
      <w:pPr>
        <w:spacing w:after="0" w:line="240" w:lineRule="auto"/>
      </w:pPr>
      <w:r>
        <w:t xml:space="preserve">While these are good and obvious places to acquire initial documentation in order to process data, it should be remembered that students are only required to take one course in each goal area. Two courses of exposure to diversity over the span of a four year education does not equate to an appreciation or understanding of diversity. </w:t>
      </w:r>
    </w:p>
    <w:p w:rsidR="00427347" w:rsidRDefault="00427347" w:rsidP="0049581B">
      <w:pPr>
        <w:spacing w:after="0" w:line="240" w:lineRule="auto"/>
      </w:pPr>
    </w:p>
    <w:p w:rsidR="00427347" w:rsidRDefault="00427347" w:rsidP="00427347">
      <w:pPr>
        <w:spacing w:after="0" w:line="240" w:lineRule="auto"/>
      </w:pPr>
      <w:r>
        <w:t xml:space="preserve">The team administered a survey via email and during Faculty Development Days to identify faculty members with courses relating to Diversity who might have artifacts, data, or other information to share. The </w:t>
      </w:r>
      <w:r w:rsidR="00E21611">
        <w:t>following courses were identified by faculty members</w:t>
      </w:r>
      <w:r>
        <w:t>:</w:t>
      </w:r>
    </w:p>
    <w:p w:rsidR="00E21611" w:rsidRDefault="00E21611" w:rsidP="00427347">
      <w:pPr>
        <w:spacing w:after="0" w:line="240" w:lineRule="auto"/>
      </w:pPr>
    </w:p>
    <w:tbl>
      <w:tblPr>
        <w:tblW w:w="0" w:type="auto"/>
        <w:tblLook w:val="04A0" w:firstRow="1" w:lastRow="0" w:firstColumn="1" w:lastColumn="0" w:noHBand="0" w:noVBand="1"/>
      </w:tblPr>
      <w:tblGrid>
        <w:gridCol w:w="5639"/>
      </w:tblGrid>
      <w:tr w:rsidR="00E21611" w:rsidRPr="00E21611" w:rsidTr="00E21611">
        <w:trPr>
          <w:trHeight w:val="300"/>
        </w:trPr>
        <w:tc>
          <w:tcPr>
            <w:tcW w:w="0" w:type="auto"/>
            <w:tcBorders>
              <w:top w:val="nil"/>
              <w:left w:val="nil"/>
              <w:bottom w:val="nil"/>
              <w:right w:val="nil"/>
            </w:tcBorders>
            <w:shd w:val="clear" w:color="auto" w:fill="auto"/>
            <w:noWrap/>
            <w:vAlign w:val="bottom"/>
            <w:hideMark/>
          </w:tcPr>
          <w:p w:rsidR="00E21611" w:rsidRPr="00E21611" w:rsidRDefault="00E21611" w:rsidP="00E21611">
            <w:pPr>
              <w:spacing w:after="0" w:line="240" w:lineRule="auto"/>
              <w:rPr>
                <w:rFonts w:ascii="Calibri" w:eastAsia="Times New Roman" w:hAnsi="Calibri" w:cs="Times New Roman"/>
                <w:color w:val="000000"/>
              </w:rPr>
            </w:pPr>
            <w:r w:rsidRPr="00E21611">
              <w:rPr>
                <w:rFonts w:ascii="Calibri" w:eastAsia="Times New Roman" w:hAnsi="Calibri" w:cs="Times New Roman"/>
                <w:color w:val="000000"/>
              </w:rPr>
              <w:t>Art 250 Art History I (LEP)</w:t>
            </w:r>
          </w:p>
        </w:tc>
      </w:tr>
      <w:tr w:rsidR="00E21611" w:rsidRPr="00E21611" w:rsidTr="00E21611">
        <w:trPr>
          <w:trHeight w:val="300"/>
        </w:trPr>
        <w:tc>
          <w:tcPr>
            <w:tcW w:w="0" w:type="auto"/>
            <w:tcBorders>
              <w:top w:val="nil"/>
              <w:left w:val="nil"/>
              <w:bottom w:val="nil"/>
              <w:right w:val="nil"/>
            </w:tcBorders>
            <w:shd w:val="clear" w:color="auto" w:fill="auto"/>
            <w:noWrap/>
            <w:vAlign w:val="bottom"/>
            <w:hideMark/>
          </w:tcPr>
          <w:p w:rsidR="00E21611" w:rsidRPr="00E21611" w:rsidRDefault="00E21611" w:rsidP="00E21611">
            <w:pPr>
              <w:spacing w:after="0" w:line="240" w:lineRule="auto"/>
              <w:rPr>
                <w:rFonts w:ascii="Calibri" w:eastAsia="Times New Roman" w:hAnsi="Calibri" w:cs="Times New Roman"/>
                <w:color w:val="000000"/>
              </w:rPr>
            </w:pPr>
            <w:r w:rsidRPr="00E21611">
              <w:rPr>
                <w:rFonts w:ascii="Calibri" w:eastAsia="Times New Roman" w:hAnsi="Calibri" w:cs="Times New Roman"/>
                <w:color w:val="000000"/>
              </w:rPr>
              <w:t>Art 251 Art History II (LEP)</w:t>
            </w:r>
          </w:p>
        </w:tc>
      </w:tr>
      <w:tr w:rsidR="00E21611" w:rsidRPr="00E21611" w:rsidTr="00E21611">
        <w:trPr>
          <w:trHeight w:val="300"/>
        </w:trPr>
        <w:tc>
          <w:tcPr>
            <w:tcW w:w="0" w:type="auto"/>
            <w:tcBorders>
              <w:top w:val="nil"/>
              <w:left w:val="nil"/>
              <w:bottom w:val="nil"/>
              <w:right w:val="nil"/>
            </w:tcBorders>
            <w:shd w:val="clear" w:color="auto" w:fill="auto"/>
            <w:noWrap/>
            <w:vAlign w:val="bottom"/>
            <w:hideMark/>
          </w:tcPr>
          <w:p w:rsidR="00E21611" w:rsidRPr="00E21611" w:rsidRDefault="00E21611" w:rsidP="00E21611">
            <w:pPr>
              <w:spacing w:after="0" w:line="240" w:lineRule="auto"/>
              <w:rPr>
                <w:rFonts w:ascii="Calibri" w:eastAsia="Times New Roman" w:hAnsi="Calibri" w:cs="Times New Roman"/>
                <w:color w:val="000000"/>
              </w:rPr>
            </w:pPr>
            <w:r w:rsidRPr="00E21611">
              <w:rPr>
                <w:rFonts w:ascii="Calibri" w:eastAsia="Times New Roman" w:hAnsi="Calibri" w:cs="Times New Roman"/>
                <w:color w:val="000000"/>
              </w:rPr>
              <w:t>Biol 100 Biology in the Modern World</w:t>
            </w:r>
          </w:p>
        </w:tc>
      </w:tr>
      <w:tr w:rsidR="00E21611" w:rsidRPr="00E21611" w:rsidTr="00E21611">
        <w:trPr>
          <w:trHeight w:val="300"/>
        </w:trPr>
        <w:tc>
          <w:tcPr>
            <w:tcW w:w="0" w:type="auto"/>
            <w:tcBorders>
              <w:top w:val="nil"/>
              <w:left w:val="nil"/>
              <w:bottom w:val="nil"/>
              <w:right w:val="nil"/>
            </w:tcBorders>
            <w:shd w:val="clear" w:color="auto" w:fill="auto"/>
            <w:noWrap/>
            <w:vAlign w:val="bottom"/>
            <w:hideMark/>
          </w:tcPr>
          <w:p w:rsidR="00E21611" w:rsidRPr="00E21611" w:rsidRDefault="00E21611" w:rsidP="00E21611">
            <w:pPr>
              <w:spacing w:after="0" w:line="240" w:lineRule="auto"/>
              <w:rPr>
                <w:rFonts w:ascii="Calibri" w:eastAsia="Times New Roman" w:hAnsi="Calibri" w:cs="Times New Roman"/>
                <w:color w:val="000000"/>
              </w:rPr>
            </w:pPr>
            <w:r w:rsidRPr="00E21611">
              <w:rPr>
                <w:rFonts w:ascii="Calibri" w:eastAsia="Times New Roman" w:hAnsi="Calibri" w:cs="Times New Roman"/>
                <w:color w:val="000000"/>
              </w:rPr>
              <w:t>Biol 201 Intro to Biodiversity and Evolution</w:t>
            </w:r>
          </w:p>
        </w:tc>
      </w:tr>
      <w:tr w:rsidR="00E21611" w:rsidRPr="00E21611" w:rsidTr="00E21611">
        <w:trPr>
          <w:trHeight w:val="300"/>
        </w:trPr>
        <w:tc>
          <w:tcPr>
            <w:tcW w:w="0" w:type="auto"/>
            <w:tcBorders>
              <w:top w:val="nil"/>
              <w:left w:val="nil"/>
              <w:bottom w:val="nil"/>
              <w:right w:val="nil"/>
            </w:tcBorders>
            <w:shd w:val="clear" w:color="auto" w:fill="auto"/>
            <w:noWrap/>
            <w:vAlign w:val="bottom"/>
            <w:hideMark/>
          </w:tcPr>
          <w:p w:rsidR="00E21611" w:rsidRPr="00E21611" w:rsidRDefault="00E21611" w:rsidP="00E21611">
            <w:pPr>
              <w:spacing w:after="0" w:line="240" w:lineRule="auto"/>
              <w:rPr>
                <w:rFonts w:ascii="Calibri" w:eastAsia="Times New Roman" w:hAnsi="Calibri" w:cs="Times New Roman"/>
                <w:color w:val="000000"/>
              </w:rPr>
            </w:pPr>
            <w:r w:rsidRPr="00E21611">
              <w:rPr>
                <w:rFonts w:ascii="Calibri" w:eastAsia="Times New Roman" w:hAnsi="Calibri" w:cs="Times New Roman"/>
                <w:color w:val="000000"/>
              </w:rPr>
              <w:t>COMM 240 Interpersonal and Cross Cultural Communication</w:t>
            </w:r>
          </w:p>
        </w:tc>
      </w:tr>
      <w:tr w:rsidR="00E21611" w:rsidRPr="00E21611" w:rsidTr="00E21611">
        <w:trPr>
          <w:trHeight w:val="300"/>
        </w:trPr>
        <w:tc>
          <w:tcPr>
            <w:tcW w:w="0" w:type="auto"/>
            <w:tcBorders>
              <w:top w:val="nil"/>
              <w:left w:val="nil"/>
              <w:bottom w:val="nil"/>
              <w:right w:val="nil"/>
            </w:tcBorders>
            <w:shd w:val="clear" w:color="auto" w:fill="auto"/>
            <w:noWrap/>
            <w:vAlign w:val="bottom"/>
            <w:hideMark/>
          </w:tcPr>
          <w:p w:rsidR="00E21611" w:rsidRPr="00E21611" w:rsidRDefault="00E21611" w:rsidP="00E21611">
            <w:pPr>
              <w:spacing w:after="0" w:line="240" w:lineRule="auto"/>
              <w:rPr>
                <w:rFonts w:ascii="Calibri" w:eastAsia="Times New Roman" w:hAnsi="Calibri" w:cs="Times New Roman"/>
                <w:color w:val="000000"/>
              </w:rPr>
            </w:pPr>
            <w:r w:rsidRPr="00E21611">
              <w:rPr>
                <w:rFonts w:ascii="Calibri" w:eastAsia="Times New Roman" w:hAnsi="Calibri" w:cs="Times New Roman"/>
                <w:color w:val="000000"/>
              </w:rPr>
              <w:t>Culg 200 Culinary Arts Fundamentals</w:t>
            </w:r>
          </w:p>
        </w:tc>
      </w:tr>
      <w:tr w:rsidR="00E21611" w:rsidRPr="00E21611" w:rsidTr="00E21611">
        <w:trPr>
          <w:trHeight w:val="300"/>
        </w:trPr>
        <w:tc>
          <w:tcPr>
            <w:tcW w:w="0" w:type="auto"/>
            <w:tcBorders>
              <w:top w:val="nil"/>
              <w:left w:val="nil"/>
              <w:bottom w:val="nil"/>
              <w:right w:val="nil"/>
            </w:tcBorders>
            <w:shd w:val="clear" w:color="auto" w:fill="auto"/>
            <w:noWrap/>
            <w:vAlign w:val="bottom"/>
            <w:hideMark/>
          </w:tcPr>
          <w:p w:rsidR="00E21611" w:rsidRPr="00E21611" w:rsidRDefault="00E21611" w:rsidP="00E21611">
            <w:pPr>
              <w:spacing w:after="0" w:line="240" w:lineRule="auto"/>
              <w:rPr>
                <w:rFonts w:ascii="Calibri" w:eastAsia="Times New Roman" w:hAnsi="Calibri" w:cs="Times New Roman"/>
                <w:color w:val="000000"/>
              </w:rPr>
            </w:pPr>
            <w:r w:rsidRPr="00E21611">
              <w:rPr>
                <w:rFonts w:ascii="Calibri" w:eastAsia="Times New Roman" w:hAnsi="Calibri" w:cs="Times New Roman"/>
                <w:color w:val="000000"/>
              </w:rPr>
              <w:t>Culg 210 Advanced Culinary Arts</w:t>
            </w:r>
          </w:p>
        </w:tc>
      </w:tr>
      <w:tr w:rsidR="00E21611" w:rsidRPr="00E21611" w:rsidTr="00E21611">
        <w:trPr>
          <w:trHeight w:val="300"/>
        </w:trPr>
        <w:tc>
          <w:tcPr>
            <w:tcW w:w="0" w:type="auto"/>
            <w:tcBorders>
              <w:top w:val="nil"/>
              <w:left w:val="nil"/>
              <w:bottom w:val="nil"/>
              <w:right w:val="nil"/>
            </w:tcBorders>
            <w:shd w:val="clear" w:color="auto" w:fill="auto"/>
            <w:noWrap/>
            <w:vAlign w:val="bottom"/>
            <w:hideMark/>
          </w:tcPr>
          <w:p w:rsidR="00E21611" w:rsidRPr="00E21611" w:rsidRDefault="00E21611" w:rsidP="00E21611">
            <w:pPr>
              <w:spacing w:after="0" w:line="240" w:lineRule="auto"/>
              <w:rPr>
                <w:rFonts w:ascii="Calibri" w:eastAsia="Times New Roman" w:hAnsi="Calibri" w:cs="Times New Roman"/>
                <w:color w:val="000000"/>
              </w:rPr>
            </w:pPr>
            <w:r w:rsidRPr="00E21611">
              <w:rPr>
                <w:rFonts w:ascii="Calibri" w:eastAsia="Times New Roman" w:hAnsi="Calibri" w:cs="Times New Roman"/>
                <w:color w:val="000000"/>
              </w:rPr>
              <w:t>English 365 Modern Grammar</w:t>
            </w:r>
          </w:p>
        </w:tc>
      </w:tr>
      <w:tr w:rsidR="00E21611" w:rsidRPr="00E21611" w:rsidTr="00E21611">
        <w:trPr>
          <w:trHeight w:val="300"/>
        </w:trPr>
        <w:tc>
          <w:tcPr>
            <w:tcW w:w="0" w:type="auto"/>
            <w:tcBorders>
              <w:top w:val="nil"/>
              <w:left w:val="nil"/>
              <w:bottom w:val="nil"/>
              <w:right w:val="nil"/>
            </w:tcBorders>
            <w:shd w:val="clear" w:color="auto" w:fill="auto"/>
            <w:noWrap/>
            <w:vAlign w:val="bottom"/>
            <w:hideMark/>
          </w:tcPr>
          <w:p w:rsidR="00E21611" w:rsidRPr="00E21611" w:rsidRDefault="00E21611" w:rsidP="00E21611">
            <w:pPr>
              <w:spacing w:after="0" w:line="240" w:lineRule="auto"/>
              <w:rPr>
                <w:rFonts w:ascii="Calibri" w:eastAsia="Times New Roman" w:hAnsi="Calibri" w:cs="Times New Roman"/>
                <w:color w:val="000000"/>
              </w:rPr>
            </w:pPr>
            <w:r w:rsidRPr="00E21611">
              <w:rPr>
                <w:rFonts w:ascii="Calibri" w:eastAsia="Times New Roman" w:hAnsi="Calibri" w:cs="Times New Roman"/>
                <w:color w:val="000000"/>
              </w:rPr>
              <w:t>English 420 Copy Editing</w:t>
            </w:r>
          </w:p>
        </w:tc>
      </w:tr>
      <w:tr w:rsidR="00E21611" w:rsidRPr="00E21611" w:rsidTr="00E21611">
        <w:trPr>
          <w:trHeight w:val="300"/>
        </w:trPr>
        <w:tc>
          <w:tcPr>
            <w:tcW w:w="0" w:type="auto"/>
            <w:tcBorders>
              <w:top w:val="nil"/>
              <w:left w:val="nil"/>
              <w:bottom w:val="nil"/>
              <w:right w:val="nil"/>
            </w:tcBorders>
            <w:shd w:val="clear" w:color="auto" w:fill="auto"/>
            <w:noWrap/>
            <w:vAlign w:val="bottom"/>
            <w:hideMark/>
          </w:tcPr>
          <w:p w:rsidR="00E21611" w:rsidRPr="00E21611" w:rsidRDefault="00E21611" w:rsidP="00E21611">
            <w:pPr>
              <w:spacing w:after="0" w:line="240" w:lineRule="auto"/>
              <w:rPr>
                <w:rFonts w:ascii="Calibri" w:eastAsia="Times New Roman" w:hAnsi="Calibri" w:cs="Times New Roman"/>
                <w:color w:val="000000"/>
              </w:rPr>
            </w:pPr>
            <w:r w:rsidRPr="00E21611">
              <w:rPr>
                <w:rFonts w:ascii="Calibri" w:eastAsia="Times New Roman" w:hAnsi="Calibri" w:cs="Times New Roman"/>
                <w:color w:val="000000"/>
              </w:rPr>
              <w:t xml:space="preserve">English 490 Contemporary Writing </w:t>
            </w:r>
          </w:p>
        </w:tc>
      </w:tr>
      <w:tr w:rsidR="00E21611" w:rsidRPr="00E21611" w:rsidTr="00E21611">
        <w:trPr>
          <w:trHeight w:val="300"/>
        </w:trPr>
        <w:tc>
          <w:tcPr>
            <w:tcW w:w="0" w:type="auto"/>
            <w:tcBorders>
              <w:top w:val="nil"/>
              <w:left w:val="nil"/>
              <w:bottom w:val="nil"/>
              <w:right w:val="nil"/>
            </w:tcBorders>
            <w:shd w:val="clear" w:color="auto" w:fill="auto"/>
            <w:noWrap/>
            <w:vAlign w:val="bottom"/>
            <w:hideMark/>
          </w:tcPr>
          <w:p w:rsidR="00E21611" w:rsidRPr="00E21611" w:rsidRDefault="00E21611" w:rsidP="00E21611">
            <w:pPr>
              <w:spacing w:after="0" w:line="240" w:lineRule="auto"/>
              <w:rPr>
                <w:rFonts w:ascii="Calibri" w:eastAsia="Times New Roman" w:hAnsi="Calibri" w:cs="Times New Roman"/>
                <w:color w:val="000000"/>
              </w:rPr>
            </w:pPr>
            <w:r w:rsidRPr="00E21611">
              <w:rPr>
                <w:rFonts w:ascii="Calibri" w:eastAsia="Times New Roman" w:hAnsi="Calibri" w:cs="Times New Roman"/>
                <w:color w:val="000000"/>
              </w:rPr>
              <w:t>English 492 Theory and Practice of Professional Writing</w:t>
            </w:r>
          </w:p>
        </w:tc>
      </w:tr>
      <w:tr w:rsidR="00E21611" w:rsidRPr="00E21611" w:rsidTr="00E21611">
        <w:trPr>
          <w:trHeight w:val="300"/>
        </w:trPr>
        <w:tc>
          <w:tcPr>
            <w:tcW w:w="0" w:type="auto"/>
            <w:tcBorders>
              <w:top w:val="nil"/>
              <w:left w:val="nil"/>
              <w:bottom w:val="nil"/>
              <w:right w:val="nil"/>
            </w:tcBorders>
            <w:shd w:val="clear" w:color="auto" w:fill="auto"/>
            <w:noWrap/>
            <w:vAlign w:val="bottom"/>
            <w:hideMark/>
          </w:tcPr>
          <w:p w:rsidR="00E21611" w:rsidRPr="00E21611" w:rsidRDefault="00E21611" w:rsidP="00E21611">
            <w:pPr>
              <w:spacing w:after="0" w:line="240" w:lineRule="auto"/>
              <w:rPr>
                <w:rFonts w:ascii="Calibri" w:eastAsia="Times New Roman" w:hAnsi="Calibri" w:cs="Times New Roman"/>
                <w:color w:val="000000"/>
              </w:rPr>
            </w:pPr>
            <w:r w:rsidRPr="00E21611">
              <w:rPr>
                <w:rFonts w:ascii="Calibri" w:eastAsia="Times New Roman" w:hAnsi="Calibri" w:cs="Times New Roman"/>
                <w:color w:val="000000"/>
              </w:rPr>
              <w:t>French 101, 102</w:t>
            </w:r>
          </w:p>
        </w:tc>
      </w:tr>
      <w:tr w:rsidR="00E21611" w:rsidRPr="00E21611" w:rsidTr="00E21611">
        <w:trPr>
          <w:trHeight w:val="300"/>
        </w:trPr>
        <w:tc>
          <w:tcPr>
            <w:tcW w:w="0" w:type="auto"/>
            <w:tcBorders>
              <w:top w:val="nil"/>
              <w:left w:val="nil"/>
              <w:bottom w:val="nil"/>
              <w:right w:val="nil"/>
            </w:tcBorders>
            <w:shd w:val="clear" w:color="auto" w:fill="auto"/>
            <w:noWrap/>
            <w:vAlign w:val="bottom"/>
            <w:hideMark/>
          </w:tcPr>
          <w:p w:rsidR="00E21611" w:rsidRPr="00E21611" w:rsidRDefault="00E21611" w:rsidP="00E21611">
            <w:pPr>
              <w:spacing w:after="0" w:line="240" w:lineRule="auto"/>
              <w:rPr>
                <w:rFonts w:ascii="Calibri" w:eastAsia="Times New Roman" w:hAnsi="Calibri" w:cs="Times New Roman"/>
                <w:color w:val="000000"/>
              </w:rPr>
            </w:pPr>
            <w:r w:rsidRPr="00E21611">
              <w:rPr>
                <w:rFonts w:ascii="Calibri" w:eastAsia="Times New Roman" w:hAnsi="Calibri" w:cs="Times New Roman"/>
                <w:color w:val="000000"/>
              </w:rPr>
              <w:t>Hist 222 Modern America: 1865 - Present</w:t>
            </w:r>
          </w:p>
        </w:tc>
      </w:tr>
      <w:tr w:rsidR="00E21611" w:rsidRPr="00E21611" w:rsidTr="00E21611">
        <w:trPr>
          <w:trHeight w:val="300"/>
        </w:trPr>
        <w:tc>
          <w:tcPr>
            <w:tcW w:w="0" w:type="auto"/>
            <w:tcBorders>
              <w:top w:val="nil"/>
              <w:left w:val="nil"/>
              <w:bottom w:val="nil"/>
              <w:right w:val="nil"/>
            </w:tcBorders>
            <w:shd w:val="clear" w:color="auto" w:fill="auto"/>
            <w:noWrap/>
            <w:vAlign w:val="bottom"/>
            <w:hideMark/>
          </w:tcPr>
          <w:p w:rsidR="00E21611" w:rsidRPr="00E21611" w:rsidRDefault="00E21611" w:rsidP="00E21611">
            <w:pPr>
              <w:spacing w:after="0" w:line="240" w:lineRule="auto"/>
              <w:rPr>
                <w:rFonts w:ascii="Calibri" w:eastAsia="Times New Roman" w:hAnsi="Calibri" w:cs="Times New Roman"/>
                <w:color w:val="000000"/>
              </w:rPr>
            </w:pPr>
            <w:r w:rsidRPr="00E21611">
              <w:rPr>
                <w:rFonts w:ascii="Calibri" w:eastAsia="Times New Roman" w:hAnsi="Calibri" w:cs="Times New Roman"/>
                <w:color w:val="000000"/>
              </w:rPr>
              <w:t>Hosp 100 Introduction to Hospitality Management</w:t>
            </w:r>
          </w:p>
        </w:tc>
      </w:tr>
      <w:tr w:rsidR="00E21611" w:rsidRPr="00E21611" w:rsidTr="00E21611">
        <w:trPr>
          <w:trHeight w:val="300"/>
        </w:trPr>
        <w:tc>
          <w:tcPr>
            <w:tcW w:w="0" w:type="auto"/>
            <w:tcBorders>
              <w:top w:val="nil"/>
              <w:left w:val="nil"/>
              <w:bottom w:val="nil"/>
              <w:right w:val="nil"/>
            </w:tcBorders>
            <w:shd w:val="clear" w:color="auto" w:fill="auto"/>
            <w:noWrap/>
            <w:vAlign w:val="bottom"/>
            <w:hideMark/>
          </w:tcPr>
          <w:p w:rsidR="00E21611" w:rsidRPr="00E21611" w:rsidRDefault="00E21611" w:rsidP="00E21611">
            <w:pPr>
              <w:spacing w:after="0" w:line="240" w:lineRule="auto"/>
              <w:rPr>
                <w:rFonts w:ascii="Calibri" w:eastAsia="Times New Roman" w:hAnsi="Calibri" w:cs="Times New Roman"/>
                <w:color w:val="000000"/>
              </w:rPr>
            </w:pPr>
            <w:r w:rsidRPr="00E21611">
              <w:rPr>
                <w:rFonts w:ascii="Calibri" w:eastAsia="Times New Roman" w:hAnsi="Calibri" w:cs="Times New Roman"/>
                <w:color w:val="000000"/>
              </w:rPr>
              <w:t>Hosp 320 Hospitality Law</w:t>
            </w:r>
          </w:p>
        </w:tc>
      </w:tr>
      <w:tr w:rsidR="00E21611" w:rsidRPr="00E21611" w:rsidTr="00E21611">
        <w:trPr>
          <w:trHeight w:val="300"/>
        </w:trPr>
        <w:tc>
          <w:tcPr>
            <w:tcW w:w="0" w:type="auto"/>
            <w:tcBorders>
              <w:top w:val="nil"/>
              <w:left w:val="nil"/>
              <w:bottom w:val="nil"/>
              <w:right w:val="nil"/>
            </w:tcBorders>
            <w:shd w:val="clear" w:color="auto" w:fill="auto"/>
            <w:noWrap/>
            <w:vAlign w:val="bottom"/>
            <w:hideMark/>
          </w:tcPr>
          <w:p w:rsidR="00E21611" w:rsidRPr="00E21611" w:rsidRDefault="00E21611" w:rsidP="00E21611">
            <w:pPr>
              <w:spacing w:after="0" w:line="240" w:lineRule="auto"/>
              <w:rPr>
                <w:rFonts w:ascii="Calibri" w:eastAsia="Times New Roman" w:hAnsi="Calibri" w:cs="Times New Roman"/>
                <w:color w:val="000000"/>
              </w:rPr>
            </w:pPr>
            <w:r w:rsidRPr="00E21611">
              <w:rPr>
                <w:rFonts w:ascii="Calibri" w:eastAsia="Times New Roman" w:hAnsi="Calibri" w:cs="Times New Roman"/>
                <w:color w:val="000000"/>
              </w:rPr>
              <w:t>Hosp 460 Hospitality Operations and Policy</w:t>
            </w:r>
          </w:p>
        </w:tc>
      </w:tr>
      <w:tr w:rsidR="00E21611" w:rsidRPr="00E21611" w:rsidTr="00E21611">
        <w:trPr>
          <w:trHeight w:val="300"/>
        </w:trPr>
        <w:tc>
          <w:tcPr>
            <w:tcW w:w="0" w:type="auto"/>
            <w:tcBorders>
              <w:top w:val="nil"/>
              <w:left w:val="nil"/>
              <w:bottom w:val="nil"/>
              <w:right w:val="nil"/>
            </w:tcBorders>
            <w:shd w:val="clear" w:color="auto" w:fill="auto"/>
            <w:noWrap/>
            <w:vAlign w:val="bottom"/>
            <w:hideMark/>
          </w:tcPr>
          <w:p w:rsidR="00E21611" w:rsidRPr="00E21611" w:rsidRDefault="00E21611" w:rsidP="00E21611">
            <w:pPr>
              <w:spacing w:after="0" w:line="240" w:lineRule="auto"/>
              <w:rPr>
                <w:rFonts w:ascii="Calibri" w:eastAsia="Times New Roman" w:hAnsi="Calibri" w:cs="Times New Roman"/>
                <w:color w:val="000000"/>
              </w:rPr>
            </w:pPr>
            <w:r w:rsidRPr="00E21611">
              <w:rPr>
                <w:rFonts w:ascii="Calibri" w:eastAsia="Times New Roman" w:hAnsi="Calibri" w:cs="Times New Roman"/>
                <w:color w:val="000000"/>
              </w:rPr>
              <w:t>HUMT 201 Origins of Western Civilization</w:t>
            </w:r>
          </w:p>
        </w:tc>
      </w:tr>
      <w:tr w:rsidR="00E21611" w:rsidRPr="00E21611" w:rsidTr="00E21611">
        <w:trPr>
          <w:trHeight w:val="300"/>
        </w:trPr>
        <w:tc>
          <w:tcPr>
            <w:tcW w:w="0" w:type="auto"/>
            <w:tcBorders>
              <w:top w:val="nil"/>
              <w:left w:val="nil"/>
              <w:bottom w:val="nil"/>
              <w:right w:val="nil"/>
            </w:tcBorders>
            <w:shd w:val="clear" w:color="auto" w:fill="auto"/>
            <w:noWrap/>
            <w:vAlign w:val="bottom"/>
            <w:hideMark/>
          </w:tcPr>
          <w:p w:rsidR="00E21611" w:rsidRPr="00E21611" w:rsidRDefault="00E21611" w:rsidP="00E21611">
            <w:pPr>
              <w:spacing w:after="0" w:line="240" w:lineRule="auto"/>
              <w:rPr>
                <w:rFonts w:ascii="Calibri" w:eastAsia="Times New Roman" w:hAnsi="Calibri" w:cs="Times New Roman"/>
                <w:color w:val="000000"/>
              </w:rPr>
            </w:pPr>
            <w:r w:rsidRPr="00E21611">
              <w:rPr>
                <w:rFonts w:ascii="Calibri" w:eastAsia="Times New Roman" w:hAnsi="Calibri" w:cs="Times New Roman"/>
                <w:color w:val="000000"/>
              </w:rPr>
              <w:t>HUMT 203 Modern Western Civilization</w:t>
            </w:r>
          </w:p>
        </w:tc>
      </w:tr>
      <w:tr w:rsidR="00E21611" w:rsidRPr="00E21611" w:rsidTr="00E21611">
        <w:trPr>
          <w:trHeight w:val="300"/>
        </w:trPr>
        <w:tc>
          <w:tcPr>
            <w:tcW w:w="0" w:type="auto"/>
            <w:tcBorders>
              <w:top w:val="nil"/>
              <w:left w:val="nil"/>
              <w:bottom w:val="nil"/>
              <w:right w:val="nil"/>
            </w:tcBorders>
            <w:shd w:val="clear" w:color="auto" w:fill="auto"/>
            <w:noWrap/>
            <w:vAlign w:val="bottom"/>
            <w:hideMark/>
          </w:tcPr>
          <w:p w:rsidR="00E21611" w:rsidRPr="00E21611" w:rsidRDefault="00E21611" w:rsidP="00E21611">
            <w:pPr>
              <w:spacing w:after="0" w:line="240" w:lineRule="auto"/>
              <w:rPr>
                <w:rFonts w:ascii="Calibri" w:eastAsia="Times New Roman" w:hAnsi="Calibri" w:cs="Times New Roman"/>
                <w:color w:val="000000"/>
              </w:rPr>
            </w:pPr>
            <w:r w:rsidRPr="00E21611">
              <w:rPr>
                <w:rFonts w:ascii="Calibri" w:eastAsia="Times New Roman" w:hAnsi="Calibri" w:cs="Times New Roman"/>
                <w:color w:val="000000"/>
              </w:rPr>
              <w:t>Juad 144 Introduction to Justice &amp; Society</w:t>
            </w:r>
          </w:p>
        </w:tc>
      </w:tr>
      <w:tr w:rsidR="00E21611" w:rsidRPr="00E21611" w:rsidTr="00E21611">
        <w:trPr>
          <w:trHeight w:val="300"/>
        </w:trPr>
        <w:tc>
          <w:tcPr>
            <w:tcW w:w="0" w:type="auto"/>
            <w:tcBorders>
              <w:top w:val="nil"/>
              <w:left w:val="nil"/>
              <w:bottom w:val="nil"/>
              <w:right w:val="nil"/>
            </w:tcBorders>
            <w:shd w:val="clear" w:color="auto" w:fill="auto"/>
            <w:noWrap/>
            <w:vAlign w:val="bottom"/>
            <w:hideMark/>
          </w:tcPr>
          <w:p w:rsidR="00E21611" w:rsidRPr="00E21611" w:rsidRDefault="00E21611" w:rsidP="00E21611">
            <w:pPr>
              <w:spacing w:after="0" w:line="240" w:lineRule="auto"/>
              <w:rPr>
                <w:rFonts w:ascii="Calibri" w:eastAsia="Times New Roman" w:hAnsi="Calibri" w:cs="Times New Roman"/>
                <w:color w:val="000000"/>
              </w:rPr>
            </w:pPr>
            <w:r w:rsidRPr="00E21611">
              <w:rPr>
                <w:rFonts w:ascii="Calibri" w:eastAsia="Times New Roman" w:hAnsi="Calibri" w:cs="Times New Roman"/>
                <w:color w:val="000000"/>
              </w:rPr>
              <w:t>Lep 100 Modern Day Slavery</w:t>
            </w:r>
          </w:p>
        </w:tc>
      </w:tr>
      <w:tr w:rsidR="00E21611" w:rsidRPr="00E21611" w:rsidTr="00E21611">
        <w:trPr>
          <w:trHeight w:val="300"/>
        </w:trPr>
        <w:tc>
          <w:tcPr>
            <w:tcW w:w="0" w:type="auto"/>
            <w:tcBorders>
              <w:top w:val="nil"/>
              <w:left w:val="nil"/>
              <w:bottom w:val="nil"/>
              <w:right w:val="nil"/>
            </w:tcBorders>
            <w:shd w:val="clear" w:color="auto" w:fill="auto"/>
            <w:noWrap/>
            <w:vAlign w:val="bottom"/>
            <w:hideMark/>
          </w:tcPr>
          <w:p w:rsidR="00E21611" w:rsidRPr="00E21611" w:rsidRDefault="00E21611" w:rsidP="00E21611">
            <w:pPr>
              <w:spacing w:after="0" w:line="240" w:lineRule="auto"/>
              <w:rPr>
                <w:rFonts w:ascii="Calibri" w:eastAsia="Times New Roman" w:hAnsi="Calibri" w:cs="Times New Roman"/>
                <w:color w:val="000000"/>
              </w:rPr>
            </w:pPr>
            <w:r w:rsidRPr="00E21611">
              <w:rPr>
                <w:rFonts w:ascii="Calibri" w:eastAsia="Times New Roman" w:hAnsi="Calibri" w:cs="Times New Roman"/>
                <w:color w:val="000000"/>
              </w:rPr>
              <w:t>Lep 400 Confronting Human Trafficking</w:t>
            </w:r>
          </w:p>
        </w:tc>
      </w:tr>
      <w:tr w:rsidR="00E21611" w:rsidRPr="00E21611" w:rsidTr="00E21611">
        <w:trPr>
          <w:trHeight w:val="300"/>
        </w:trPr>
        <w:tc>
          <w:tcPr>
            <w:tcW w:w="0" w:type="auto"/>
            <w:tcBorders>
              <w:top w:val="nil"/>
              <w:left w:val="nil"/>
              <w:bottom w:val="nil"/>
              <w:right w:val="nil"/>
            </w:tcBorders>
            <w:shd w:val="clear" w:color="auto" w:fill="auto"/>
            <w:noWrap/>
            <w:vAlign w:val="bottom"/>
            <w:hideMark/>
          </w:tcPr>
          <w:p w:rsidR="00E21611" w:rsidRPr="00E21611" w:rsidRDefault="00E21611" w:rsidP="00E21611">
            <w:pPr>
              <w:spacing w:after="0" w:line="240" w:lineRule="auto"/>
              <w:rPr>
                <w:rFonts w:ascii="Calibri" w:eastAsia="Times New Roman" w:hAnsi="Calibri" w:cs="Times New Roman"/>
                <w:color w:val="000000"/>
              </w:rPr>
            </w:pPr>
            <w:r w:rsidRPr="00E21611">
              <w:rPr>
                <w:rFonts w:ascii="Calibri" w:eastAsia="Times New Roman" w:hAnsi="Calibri" w:cs="Times New Roman"/>
                <w:color w:val="000000"/>
              </w:rPr>
              <w:t>Mgmt 300 Management Principles</w:t>
            </w:r>
          </w:p>
        </w:tc>
      </w:tr>
      <w:tr w:rsidR="00E21611" w:rsidRPr="00E21611" w:rsidTr="00E21611">
        <w:trPr>
          <w:trHeight w:val="300"/>
        </w:trPr>
        <w:tc>
          <w:tcPr>
            <w:tcW w:w="0" w:type="auto"/>
            <w:tcBorders>
              <w:top w:val="nil"/>
              <w:left w:val="nil"/>
              <w:bottom w:val="nil"/>
              <w:right w:val="nil"/>
            </w:tcBorders>
            <w:shd w:val="clear" w:color="auto" w:fill="auto"/>
            <w:noWrap/>
            <w:vAlign w:val="bottom"/>
            <w:hideMark/>
          </w:tcPr>
          <w:p w:rsidR="00E21611" w:rsidRPr="00E21611" w:rsidRDefault="00E21611" w:rsidP="00E21611">
            <w:pPr>
              <w:spacing w:after="0" w:line="240" w:lineRule="auto"/>
              <w:rPr>
                <w:rFonts w:ascii="Calibri" w:eastAsia="Times New Roman" w:hAnsi="Calibri" w:cs="Times New Roman"/>
                <w:color w:val="000000"/>
              </w:rPr>
            </w:pPr>
            <w:r w:rsidRPr="00E21611">
              <w:rPr>
                <w:rFonts w:ascii="Calibri" w:eastAsia="Times New Roman" w:hAnsi="Calibri" w:cs="Times New Roman"/>
                <w:color w:val="000000"/>
              </w:rPr>
              <w:t>Mktg 301 Principles of Marketing</w:t>
            </w:r>
          </w:p>
        </w:tc>
      </w:tr>
      <w:tr w:rsidR="00E21611" w:rsidRPr="00E21611" w:rsidTr="00E21611">
        <w:trPr>
          <w:trHeight w:val="300"/>
        </w:trPr>
        <w:tc>
          <w:tcPr>
            <w:tcW w:w="0" w:type="auto"/>
            <w:tcBorders>
              <w:top w:val="nil"/>
              <w:left w:val="nil"/>
              <w:bottom w:val="nil"/>
              <w:right w:val="nil"/>
            </w:tcBorders>
            <w:shd w:val="clear" w:color="auto" w:fill="auto"/>
            <w:noWrap/>
            <w:vAlign w:val="bottom"/>
            <w:hideMark/>
          </w:tcPr>
          <w:p w:rsidR="00E21611" w:rsidRPr="00E21611" w:rsidRDefault="00E21611" w:rsidP="00E21611">
            <w:pPr>
              <w:spacing w:after="0" w:line="240" w:lineRule="auto"/>
              <w:rPr>
                <w:rFonts w:ascii="Calibri" w:eastAsia="Times New Roman" w:hAnsi="Calibri" w:cs="Times New Roman"/>
                <w:color w:val="000000"/>
              </w:rPr>
            </w:pPr>
            <w:r w:rsidRPr="00E21611">
              <w:rPr>
                <w:rFonts w:ascii="Calibri" w:eastAsia="Times New Roman" w:hAnsi="Calibri" w:cs="Times New Roman"/>
                <w:color w:val="000000"/>
              </w:rPr>
              <w:t>Mktg 331 Professional Selling</w:t>
            </w:r>
          </w:p>
        </w:tc>
      </w:tr>
      <w:tr w:rsidR="00E21611" w:rsidRPr="00E21611" w:rsidTr="00E21611">
        <w:trPr>
          <w:trHeight w:val="300"/>
        </w:trPr>
        <w:tc>
          <w:tcPr>
            <w:tcW w:w="0" w:type="auto"/>
            <w:tcBorders>
              <w:top w:val="nil"/>
              <w:left w:val="nil"/>
              <w:bottom w:val="nil"/>
              <w:right w:val="nil"/>
            </w:tcBorders>
            <w:shd w:val="clear" w:color="auto" w:fill="auto"/>
            <w:noWrap/>
            <w:vAlign w:val="bottom"/>
            <w:hideMark/>
          </w:tcPr>
          <w:p w:rsidR="00E21611" w:rsidRPr="00E21611" w:rsidRDefault="00E21611" w:rsidP="00E21611">
            <w:pPr>
              <w:spacing w:after="0" w:line="240" w:lineRule="auto"/>
              <w:rPr>
                <w:rFonts w:ascii="Calibri" w:eastAsia="Times New Roman" w:hAnsi="Calibri" w:cs="Times New Roman"/>
                <w:color w:val="000000"/>
              </w:rPr>
            </w:pPr>
            <w:r w:rsidRPr="00E21611">
              <w:rPr>
                <w:rFonts w:ascii="Calibri" w:eastAsia="Times New Roman" w:hAnsi="Calibri" w:cs="Times New Roman"/>
                <w:color w:val="000000"/>
              </w:rPr>
              <w:t>Mktg 471 International Marketing</w:t>
            </w:r>
          </w:p>
        </w:tc>
      </w:tr>
      <w:tr w:rsidR="00E21611" w:rsidRPr="00E21611" w:rsidTr="00E21611">
        <w:trPr>
          <w:trHeight w:val="300"/>
        </w:trPr>
        <w:tc>
          <w:tcPr>
            <w:tcW w:w="0" w:type="auto"/>
            <w:tcBorders>
              <w:top w:val="nil"/>
              <w:left w:val="nil"/>
              <w:bottom w:val="nil"/>
              <w:right w:val="nil"/>
            </w:tcBorders>
            <w:shd w:val="clear" w:color="auto" w:fill="auto"/>
            <w:noWrap/>
            <w:vAlign w:val="bottom"/>
            <w:hideMark/>
          </w:tcPr>
          <w:p w:rsidR="00E21611" w:rsidRPr="00E21611" w:rsidRDefault="00E21611" w:rsidP="00E21611">
            <w:pPr>
              <w:spacing w:after="0" w:line="240" w:lineRule="auto"/>
              <w:rPr>
                <w:rFonts w:ascii="Calibri" w:eastAsia="Times New Roman" w:hAnsi="Calibri" w:cs="Times New Roman"/>
                <w:color w:val="000000"/>
              </w:rPr>
            </w:pPr>
            <w:r w:rsidRPr="00E21611">
              <w:rPr>
                <w:rFonts w:ascii="Calibri" w:eastAsia="Times New Roman" w:hAnsi="Calibri" w:cs="Times New Roman"/>
                <w:color w:val="000000"/>
              </w:rPr>
              <w:t>Mktg 491 Strategic Marketing Policy (Capstone)</w:t>
            </w:r>
          </w:p>
        </w:tc>
      </w:tr>
      <w:tr w:rsidR="00E21611" w:rsidRPr="00E21611" w:rsidTr="00E21611">
        <w:trPr>
          <w:trHeight w:val="300"/>
        </w:trPr>
        <w:tc>
          <w:tcPr>
            <w:tcW w:w="0" w:type="auto"/>
            <w:tcBorders>
              <w:top w:val="nil"/>
              <w:left w:val="nil"/>
              <w:bottom w:val="nil"/>
              <w:right w:val="nil"/>
            </w:tcBorders>
            <w:shd w:val="clear" w:color="auto" w:fill="auto"/>
            <w:noWrap/>
            <w:vAlign w:val="bottom"/>
            <w:hideMark/>
          </w:tcPr>
          <w:p w:rsidR="00E21611" w:rsidRPr="00E21611" w:rsidRDefault="00E21611" w:rsidP="00E21611">
            <w:pPr>
              <w:spacing w:after="0" w:line="240" w:lineRule="auto"/>
              <w:rPr>
                <w:rFonts w:ascii="Calibri" w:eastAsia="Times New Roman" w:hAnsi="Calibri" w:cs="Times New Roman"/>
                <w:color w:val="000000"/>
              </w:rPr>
            </w:pPr>
            <w:r w:rsidRPr="00E21611">
              <w:rPr>
                <w:rFonts w:ascii="Calibri" w:eastAsia="Times New Roman" w:hAnsi="Calibri" w:cs="Times New Roman"/>
                <w:color w:val="000000"/>
              </w:rPr>
              <w:t>MUS 102 American Music</w:t>
            </w:r>
          </w:p>
        </w:tc>
      </w:tr>
      <w:tr w:rsidR="00E21611" w:rsidRPr="00E21611" w:rsidTr="00E21611">
        <w:trPr>
          <w:trHeight w:val="300"/>
        </w:trPr>
        <w:tc>
          <w:tcPr>
            <w:tcW w:w="0" w:type="auto"/>
            <w:tcBorders>
              <w:top w:val="nil"/>
              <w:left w:val="nil"/>
              <w:bottom w:val="nil"/>
              <w:right w:val="nil"/>
            </w:tcBorders>
            <w:shd w:val="clear" w:color="auto" w:fill="auto"/>
            <w:noWrap/>
            <w:vAlign w:val="bottom"/>
            <w:hideMark/>
          </w:tcPr>
          <w:p w:rsidR="00E21611" w:rsidRPr="00E21611" w:rsidRDefault="00E21611" w:rsidP="00E21611">
            <w:pPr>
              <w:spacing w:after="0" w:line="240" w:lineRule="auto"/>
              <w:rPr>
                <w:rFonts w:ascii="Calibri" w:eastAsia="Times New Roman" w:hAnsi="Calibri" w:cs="Times New Roman"/>
                <w:color w:val="000000"/>
              </w:rPr>
            </w:pPr>
            <w:r w:rsidRPr="00E21611">
              <w:rPr>
                <w:rFonts w:ascii="Calibri" w:eastAsia="Times New Roman" w:hAnsi="Calibri" w:cs="Times New Roman"/>
                <w:color w:val="000000"/>
              </w:rPr>
              <w:lastRenderedPageBreak/>
              <w:t>Music 100 Introduction to Music</w:t>
            </w:r>
          </w:p>
        </w:tc>
      </w:tr>
      <w:tr w:rsidR="00E21611" w:rsidRPr="00E21611" w:rsidTr="00E21611">
        <w:trPr>
          <w:trHeight w:val="300"/>
        </w:trPr>
        <w:tc>
          <w:tcPr>
            <w:tcW w:w="0" w:type="auto"/>
            <w:tcBorders>
              <w:top w:val="nil"/>
              <w:left w:val="nil"/>
              <w:bottom w:val="nil"/>
              <w:right w:val="nil"/>
            </w:tcBorders>
            <w:shd w:val="clear" w:color="auto" w:fill="auto"/>
            <w:noWrap/>
            <w:vAlign w:val="bottom"/>
            <w:hideMark/>
          </w:tcPr>
          <w:p w:rsidR="00E21611" w:rsidRPr="00E21611" w:rsidRDefault="00E21611" w:rsidP="00E21611">
            <w:pPr>
              <w:spacing w:after="0" w:line="240" w:lineRule="auto"/>
              <w:rPr>
                <w:rFonts w:ascii="Calibri" w:eastAsia="Times New Roman" w:hAnsi="Calibri" w:cs="Times New Roman"/>
                <w:color w:val="000000"/>
              </w:rPr>
            </w:pPr>
            <w:r w:rsidRPr="00E21611">
              <w:rPr>
                <w:rFonts w:ascii="Calibri" w:eastAsia="Times New Roman" w:hAnsi="Calibri" w:cs="Times New Roman"/>
                <w:color w:val="000000"/>
              </w:rPr>
              <w:t>Music 101 Survey of World Music</w:t>
            </w:r>
          </w:p>
        </w:tc>
      </w:tr>
      <w:tr w:rsidR="00E21611" w:rsidRPr="00E21611" w:rsidTr="00E21611">
        <w:trPr>
          <w:trHeight w:val="300"/>
        </w:trPr>
        <w:tc>
          <w:tcPr>
            <w:tcW w:w="0" w:type="auto"/>
            <w:tcBorders>
              <w:top w:val="nil"/>
              <w:left w:val="nil"/>
              <w:bottom w:val="nil"/>
              <w:right w:val="nil"/>
            </w:tcBorders>
            <w:shd w:val="clear" w:color="auto" w:fill="auto"/>
            <w:noWrap/>
            <w:vAlign w:val="bottom"/>
            <w:hideMark/>
          </w:tcPr>
          <w:p w:rsidR="00E21611" w:rsidRPr="00E21611" w:rsidRDefault="00E21611" w:rsidP="00E21611">
            <w:pPr>
              <w:spacing w:after="0" w:line="240" w:lineRule="auto"/>
              <w:rPr>
                <w:rFonts w:ascii="Calibri" w:eastAsia="Times New Roman" w:hAnsi="Calibri" w:cs="Times New Roman"/>
                <w:color w:val="000000"/>
              </w:rPr>
            </w:pPr>
            <w:r w:rsidRPr="00E21611">
              <w:rPr>
                <w:rFonts w:ascii="Calibri" w:eastAsia="Times New Roman" w:hAnsi="Calibri" w:cs="Times New Roman"/>
                <w:color w:val="000000"/>
              </w:rPr>
              <w:t>Music 381,382 Music History</w:t>
            </w:r>
          </w:p>
        </w:tc>
      </w:tr>
      <w:tr w:rsidR="00E21611" w:rsidRPr="00E21611" w:rsidTr="00E21611">
        <w:trPr>
          <w:trHeight w:val="300"/>
        </w:trPr>
        <w:tc>
          <w:tcPr>
            <w:tcW w:w="0" w:type="auto"/>
            <w:tcBorders>
              <w:top w:val="nil"/>
              <w:left w:val="nil"/>
              <w:bottom w:val="nil"/>
              <w:right w:val="nil"/>
            </w:tcBorders>
            <w:shd w:val="clear" w:color="auto" w:fill="auto"/>
            <w:noWrap/>
            <w:vAlign w:val="bottom"/>
            <w:hideMark/>
          </w:tcPr>
          <w:p w:rsidR="00E21611" w:rsidRPr="00E21611" w:rsidRDefault="00E21611" w:rsidP="00E21611">
            <w:pPr>
              <w:spacing w:after="0" w:line="240" w:lineRule="auto"/>
              <w:rPr>
                <w:rFonts w:ascii="Calibri" w:eastAsia="Times New Roman" w:hAnsi="Calibri" w:cs="Times New Roman"/>
                <w:color w:val="000000"/>
              </w:rPr>
            </w:pPr>
            <w:r w:rsidRPr="00E21611">
              <w:rPr>
                <w:rFonts w:ascii="Calibri" w:eastAsia="Times New Roman" w:hAnsi="Calibri" w:cs="Times New Roman"/>
                <w:color w:val="000000"/>
              </w:rPr>
              <w:t>PHIL 101 Critical Thinking</w:t>
            </w:r>
          </w:p>
        </w:tc>
      </w:tr>
      <w:tr w:rsidR="00E21611" w:rsidRPr="00E21611" w:rsidTr="00E21611">
        <w:trPr>
          <w:trHeight w:val="300"/>
        </w:trPr>
        <w:tc>
          <w:tcPr>
            <w:tcW w:w="0" w:type="auto"/>
            <w:tcBorders>
              <w:top w:val="nil"/>
              <w:left w:val="nil"/>
              <w:bottom w:val="nil"/>
              <w:right w:val="nil"/>
            </w:tcBorders>
            <w:shd w:val="clear" w:color="auto" w:fill="auto"/>
            <w:noWrap/>
            <w:vAlign w:val="bottom"/>
            <w:hideMark/>
          </w:tcPr>
          <w:p w:rsidR="00E21611" w:rsidRPr="00E21611" w:rsidRDefault="00E21611" w:rsidP="00E21611">
            <w:pPr>
              <w:spacing w:after="0" w:line="240" w:lineRule="auto"/>
              <w:rPr>
                <w:rFonts w:ascii="Calibri" w:eastAsia="Times New Roman" w:hAnsi="Calibri" w:cs="Times New Roman"/>
                <w:color w:val="000000"/>
              </w:rPr>
            </w:pPr>
            <w:r w:rsidRPr="00E21611">
              <w:rPr>
                <w:rFonts w:ascii="Calibri" w:eastAsia="Times New Roman" w:hAnsi="Calibri" w:cs="Times New Roman"/>
                <w:color w:val="000000"/>
              </w:rPr>
              <w:t>PHIL 103 Ethics</w:t>
            </w:r>
          </w:p>
        </w:tc>
      </w:tr>
      <w:tr w:rsidR="00E21611" w:rsidRPr="00E21611" w:rsidTr="00E21611">
        <w:trPr>
          <w:trHeight w:val="300"/>
        </w:trPr>
        <w:tc>
          <w:tcPr>
            <w:tcW w:w="0" w:type="auto"/>
            <w:tcBorders>
              <w:top w:val="nil"/>
              <w:left w:val="nil"/>
              <w:bottom w:val="nil"/>
              <w:right w:val="nil"/>
            </w:tcBorders>
            <w:shd w:val="clear" w:color="auto" w:fill="auto"/>
            <w:noWrap/>
            <w:vAlign w:val="bottom"/>
            <w:hideMark/>
          </w:tcPr>
          <w:p w:rsidR="00E21611" w:rsidRPr="00E21611" w:rsidRDefault="00E21611" w:rsidP="00E21611">
            <w:pPr>
              <w:spacing w:after="0" w:line="240" w:lineRule="auto"/>
              <w:rPr>
                <w:rFonts w:ascii="Calibri" w:eastAsia="Times New Roman" w:hAnsi="Calibri" w:cs="Times New Roman"/>
                <w:color w:val="000000"/>
              </w:rPr>
            </w:pPr>
            <w:r w:rsidRPr="00E21611">
              <w:rPr>
                <w:rFonts w:ascii="Calibri" w:eastAsia="Times New Roman" w:hAnsi="Calibri" w:cs="Times New Roman"/>
                <w:color w:val="000000"/>
              </w:rPr>
              <w:t>Pol 120 American National Government</w:t>
            </w:r>
          </w:p>
        </w:tc>
      </w:tr>
      <w:tr w:rsidR="00E21611" w:rsidRPr="00E21611" w:rsidTr="00E21611">
        <w:trPr>
          <w:trHeight w:val="300"/>
        </w:trPr>
        <w:tc>
          <w:tcPr>
            <w:tcW w:w="0" w:type="auto"/>
            <w:tcBorders>
              <w:top w:val="nil"/>
              <w:left w:val="nil"/>
              <w:bottom w:val="nil"/>
              <w:right w:val="nil"/>
            </w:tcBorders>
            <w:shd w:val="clear" w:color="auto" w:fill="auto"/>
            <w:noWrap/>
            <w:vAlign w:val="bottom"/>
            <w:hideMark/>
          </w:tcPr>
          <w:p w:rsidR="00E21611" w:rsidRPr="00E21611" w:rsidRDefault="00E21611" w:rsidP="00E21611">
            <w:pPr>
              <w:spacing w:after="0" w:line="240" w:lineRule="auto"/>
              <w:rPr>
                <w:rFonts w:ascii="Calibri" w:eastAsia="Times New Roman" w:hAnsi="Calibri" w:cs="Times New Roman"/>
                <w:color w:val="000000"/>
              </w:rPr>
            </w:pPr>
            <w:r w:rsidRPr="00E21611">
              <w:rPr>
                <w:rFonts w:ascii="Calibri" w:eastAsia="Times New Roman" w:hAnsi="Calibri" w:cs="Times New Roman"/>
                <w:color w:val="000000"/>
              </w:rPr>
              <w:t>Psyc 335 Abnormal Psychology</w:t>
            </w:r>
          </w:p>
        </w:tc>
      </w:tr>
      <w:tr w:rsidR="00E21611" w:rsidRPr="00E21611" w:rsidTr="00E21611">
        <w:trPr>
          <w:trHeight w:val="300"/>
        </w:trPr>
        <w:tc>
          <w:tcPr>
            <w:tcW w:w="0" w:type="auto"/>
            <w:tcBorders>
              <w:top w:val="nil"/>
              <w:left w:val="nil"/>
              <w:bottom w:val="nil"/>
              <w:right w:val="nil"/>
            </w:tcBorders>
            <w:shd w:val="clear" w:color="auto" w:fill="auto"/>
            <w:noWrap/>
            <w:vAlign w:val="bottom"/>
            <w:hideMark/>
          </w:tcPr>
          <w:p w:rsidR="00E21611" w:rsidRPr="00E21611" w:rsidRDefault="00E21611" w:rsidP="00E21611">
            <w:pPr>
              <w:spacing w:after="0" w:line="240" w:lineRule="auto"/>
              <w:rPr>
                <w:rFonts w:ascii="Calibri" w:eastAsia="Times New Roman" w:hAnsi="Calibri" w:cs="Times New Roman"/>
                <w:color w:val="000000"/>
              </w:rPr>
            </w:pPr>
            <w:r w:rsidRPr="00E21611">
              <w:rPr>
                <w:rFonts w:ascii="Calibri" w:eastAsia="Times New Roman" w:hAnsi="Calibri" w:cs="Times New Roman"/>
                <w:color w:val="000000"/>
              </w:rPr>
              <w:t>SOCI 270 Gender Issues</w:t>
            </w:r>
          </w:p>
        </w:tc>
      </w:tr>
      <w:tr w:rsidR="00E21611" w:rsidRPr="00E21611" w:rsidTr="00E21611">
        <w:trPr>
          <w:trHeight w:val="300"/>
        </w:trPr>
        <w:tc>
          <w:tcPr>
            <w:tcW w:w="0" w:type="auto"/>
            <w:tcBorders>
              <w:top w:val="nil"/>
              <w:left w:val="nil"/>
              <w:bottom w:val="nil"/>
              <w:right w:val="nil"/>
            </w:tcBorders>
            <w:shd w:val="clear" w:color="auto" w:fill="auto"/>
            <w:noWrap/>
            <w:vAlign w:val="bottom"/>
            <w:hideMark/>
          </w:tcPr>
          <w:p w:rsidR="00E21611" w:rsidRPr="00E21611" w:rsidRDefault="00E21611" w:rsidP="00E21611">
            <w:pPr>
              <w:spacing w:after="0" w:line="240" w:lineRule="auto"/>
              <w:rPr>
                <w:rFonts w:ascii="Calibri" w:eastAsia="Times New Roman" w:hAnsi="Calibri" w:cs="Times New Roman"/>
                <w:color w:val="000000"/>
              </w:rPr>
            </w:pPr>
            <w:r w:rsidRPr="00E21611">
              <w:rPr>
                <w:rFonts w:ascii="Calibri" w:eastAsia="Times New Roman" w:hAnsi="Calibri" w:cs="Times New Roman"/>
                <w:color w:val="000000"/>
              </w:rPr>
              <w:t>SOCI 324 Sociology of Sexualities</w:t>
            </w:r>
          </w:p>
        </w:tc>
      </w:tr>
      <w:tr w:rsidR="00E21611" w:rsidRPr="00E21611" w:rsidTr="00E21611">
        <w:trPr>
          <w:trHeight w:val="300"/>
        </w:trPr>
        <w:tc>
          <w:tcPr>
            <w:tcW w:w="0" w:type="auto"/>
            <w:tcBorders>
              <w:top w:val="nil"/>
              <w:left w:val="nil"/>
              <w:bottom w:val="nil"/>
              <w:right w:val="nil"/>
            </w:tcBorders>
            <w:shd w:val="clear" w:color="auto" w:fill="auto"/>
            <w:noWrap/>
            <w:vAlign w:val="bottom"/>
            <w:hideMark/>
          </w:tcPr>
          <w:p w:rsidR="00E21611" w:rsidRPr="00E21611" w:rsidRDefault="00E21611" w:rsidP="00E21611">
            <w:pPr>
              <w:spacing w:after="0" w:line="240" w:lineRule="auto"/>
              <w:rPr>
                <w:rFonts w:ascii="Calibri" w:eastAsia="Times New Roman" w:hAnsi="Calibri" w:cs="Times New Roman"/>
                <w:color w:val="000000"/>
              </w:rPr>
            </w:pPr>
            <w:r w:rsidRPr="00E21611">
              <w:rPr>
                <w:rFonts w:ascii="Calibri" w:eastAsia="Times New Roman" w:hAnsi="Calibri" w:cs="Times New Roman"/>
                <w:color w:val="000000"/>
              </w:rPr>
              <w:t>Sped 422 Foundations in Early Childhood</w:t>
            </w:r>
          </w:p>
        </w:tc>
      </w:tr>
      <w:tr w:rsidR="00E21611" w:rsidRPr="00E21611" w:rsidTr="00E21611">
        <w:trPr>
          <w:trHeight w:val="300"/>
        </w:trPr>
        <w:tc>
          <w:tcPr>
            <w:tcW w:w="0" w:type="auto"/>
            <w:tcBorders>
              <w:top w:val="nil"/>
              <w:left w:val="nil"/>
              <w:bottom w:val="nil"/>
              <w:right w:val="nil"/>
            </w:tcBorders>
            <w:shd w:val="clear" w:color="auto" w:fill="auto"/>
            <w:noWrap/>
            <w:vAlign w:val="bottom"/>
            <w:hideMark/>
          </w:tcPr>
          <w:p w:rsidR="00E21611" w:rsidRPr="00E21611" w:rsidRDefault="00E21611" w:rsidP="00E21611">
            <w:pPr>
              <w:spacing w:after="0" w:line="240" w:lineRule="auto"/>
              <w:rPr>
                <w:rFonts w:ascii="Calibri" w:eastAsia="Times New Roman" w:hAnsi="Calibri" w:cs="Times New Roman"/>
                <w:color w:val="000000"/>
              </w:rPr>
            </w:pPr>
            <w:r w:rsidRPr="00E21611">
              <w:rPr>
                <w:rFonts w:ascii="Calibri" w:eastAsia="Times New Roman" w:hAnsi="Calibri" w:cs="Times New Roman"/>
                <w:color w:val="000000"/>
              </w:rPr>
              <w:t>HIST 365 Roman Civilization</w:t>
            </w:r>
          </w:p>
        </w:tc>
      </w:tr>
      <w:tr w:rsidR="00E21611" w:rsidRPr="00E21611" w:rsidTr="00E21611">
        <w:trPr>
          <w:trHeight w:val="300"/>
        </w:trPr>
        <w:tc>
          <w:tcPr>
            <w:tcW w:w="0" w:type="auto"/>
            <w:tcBorders>
              <w:top w:val="nil"/>
              <w:left w:val="nil"/>
              <w:bottom w:val="nil"/>
              <w:right w:val="nil"/>
            </w:tcBorders>
            <w:shd w:val="clear" w:color="auto" w:fill="auto"/>
            <w:noWrap/>
            <w:vAlign w:val="bottom"/>
            <w:hideMark/>
          </w:tcPr>
          <w:p w:rsidR="00E21611" w:rsidRPr="00E21611" w:rsidRDefault="00E21611" w:rsidP="00E21611">
            <w:pPr>
              <w:spacing w:after="0" w:line="240" w:lineRule="auto"/>
              <w:rPr>
                <w:rFonts w:ascii="Calibri" w:eastAsia="Times New Roman" w:hAnsi="Calibri" w:cs="Times New Roman"/>
                <w:color w:val="000000"/>
              </w:rPr>
            </w:pPr>
            <w:r w:rsidRPr="00E21611">
              <w:rPr>
                <w:rFonts w:ascii="Calibri" w:eastAsia="Times New Roman" w:hAnsi="Calibri" w:cs="Times New Roman"/>
                <w:color w:val="000000"/>
              </w:rPr>
              <w:t>Humanities 202</w:t>
            </w:r>
          </w:p>
        </w:tc>
      </w:tr>
      <w:tr w:rsidR="00E21611" w:rsidRPr="00E21611" w:rsidTr="00E21611">
        <w:trPr>
          <w:trHeight w:val="300"/>
        </w:trPr>
        <w:tc>
          <w:tcPr>
            <w:tcW w:w="0" w:type="auto"/>
            <w:tcBorders>
              <w:top w:val="nil"/>
              <w:left w:val="nil"/>
              <w:bottom w:val="nil"/>
              <w:right w:val="nil"/>
            </w:tcBorders>
            <w:shd w:val="clear" w:color="auto" w:fill="auto"/>
            <w:noWrap/>
            <w:vAlign w:val="bottom"/>
            <w:hideMark/>
          </w:tcPr>
          <w:p w:rsidR="00E21611" w:rsidRPr="00E21611" w:rsidRDefault="00E21611" w:rsidP="00E21611">
            <w:pPr>
              <w:spacing w:after="0" w:line="240" w:lineRule="auto"/>
              <w:rPr>
                <w:rFonts w:ascii="Calibri" w:eastAsia="Times New Roman" w:hAnsi="Calibri" w:cs="Times New Roman"/>
                <w:color w:val="000000"/>
              </w:rPr>
            </w:pPr>
            <w:r w:rsidRPr="00E21611">
              <w:rPr>
                <w:rFonts w:ascii="Calibri" w:eastAsia="Times New Roman" w:hAnsi="Calibri" w:cs="Times New Roman"/>
                <w:color w:val="000000"/>
              </w:rPr>
              <w:t>Lep 400, Mgmt 450 Diversity Management</w:t>
            </w:r>
          </w:p>
        </w:tc>
      </w:tr>
      <w:tr w:rsidR="00E21611" w:rsidRPr="00E21611" w:rsidTr="00E21611">
        <w:trPr>
          <w:trHeight w:val="300"/>
        </w:trPr>
        <w:tc>
          <w:tcPr>
            <w:tcW w:w="0" w:type="auto"/>
            <w:tcBorders>
              <w:top w:val="nil"/>
              <w:left w:val="nil"/>
              <w:bottom w:val="nil"/>
              <w:right w:val="nil"/>
            </w:tcBorders>
            <w:shd w:val="clear" w:color="auto" w:fill="auto"/>
            <w:noWrap/>
            <w:vAlign w:val="bottom"/>
            <w:hideMark/>
          </w:tcPr>
          <w:p w:rsidR="00E21611" w:rsidRPr="00E21611" w:rsidRDefault="00E21611" w:rsidP="00E21611">
            <w:pPr>
              <w:spacing w:after="0" w:line="240" w:lineRule="auto"/>
              <w:rPr>
                <w:rFonts w:ascii="Calibri" w:eastAsia="Times New Roman" w:hAnsi="Calibri" w:cs="Times New Roman"/>
                <w:color w:val="000000"/>
              </w:rPr>
            </w:pPr>
            <w:r w:rsidRPr="00E21611">
              <w:rPr>
                <w:rFonts w:ascii="Calibri" w:eastAsia="Times New Roman" w:hAnsi="Calibri" w:cs="Times New Roman"/>
                <w:color w:val="000000"/>
              </w:rPr>
              <w:t>Mktg 381 Advertising Management</w:t>
            </w:r>
          </w:p>
        </w:tc>
      </w:tr>
      <w:tr w:rsidR="00E21611" w:rsidRPr="00E21611" w:rsidTr="00E21611">
        <w:trPr>
          <w:trHeight w:val="300"/>
        </w:trPr>
        <w:tc>
          <w:tcPr>
            <w:tcW w:w="0" w:type="auto"/>
            <w:tcBorders>
              <w:top w:val="nil"/>
              <w:left w:val="nil"/>
              <w:bottom w:val="nil"/>
              <w:right w:val="nil"/>
            </w:tcBorders>
            <w:shd w:val="clear" w:color="auto" w:fill="auto"/>
            <w:noWrap/>
            <w:vAlign w:val="bottom"/>
            <w:hideMark/>
          </w:tcPr>
          <w:p w:rsidR="00E21611" w:rsidRPr="00E21611" w:rsidRDefault="00E21611" w:rsidP="00E21611">
            <w:pPr>
              <w:spacing w:after="0" w:line="240" w:lineRule="auto"/>
              <w:rPr>
                <w:rFonts w:ascii="Calibri" w:eastAsia="Times New Roman" w:hAnsi="Calibri" w:cs="Times New Roman"/>
                <w:color w:val="000000"/>
              </w:rPr>
            </w:pPr>
            <w:r w:rsidRPr="00E21611">
              <w:rPr>
                <w:rFonts w:ascii="Calibri" w:eastAsia="Times New Roman" w:hAnsi="Calibri" w:cs="Times New Roman"/>
                <w:color w:val="000000"/>
              </w:rPr>
              <w:t>Mktg 391 Consumer Behavior</w:t>
            </w:r>
          </w:p>
        </w:tc>
      </w:tr>
      <w:tr w:rsidR="00E21611" w:rsidRPr="00E21611" w:rsidTr="00E21611">
        <w:trPr>
          <w:trHeight w:val="300"/>
        </w:trPr>
        <w:tc>
          <w:tcPr>
            <w:tcW w:w="0" w:type="auto"/>
            <w:tcBorders>
              <w:top w:val="nil"/>
              <w:left w:val="nil"/>
              <w:bottom w:val="nil"/>
              <w:right w:val="nil"/>
            </w:tcBorders>
            <w:shd w:val="clear" w:color="auto" w:fill="auto"/>
            <w:noWrap/>
            <w:vAlign w:val="bottom"/>
            <w:hideMark/>
          </w:tcPr>
          <w:p w:rsidR="00E21611" w:rsidRPr="00E21611" w:rsidRDefault="00E21611" w:rsidP="00E21611">
            <w:pPr>
              <w:spacing w:after="0" w:line="240" w:lineRule="auto"/>
              <w:rPr>
                <w:rFonts w:ascii="Calibri" w:eastAsia="Times New Roman" w:hAnsi="Calibri" w:cs="Times New Roman"/>
                <w:color w:val="000000"/>
              </w:rPr>
            </w:pPr>
            <w:r w:rsidRPr="00E21611">
              <w:rPr>
                <w:rFonts w:ascii="Calibri" w:eastAsia="Times New Roman" w:hAnsi="Calibri" w:cs="Times New Roman"/>
                <w:color w:val="000000"/>
              </w:rPr>
              <w:t>Mktg 431 Sales Management</w:t>
            </w:r>
          </w:p>
        </w:tc>
      </w:tr>
      <w:tr w:rsidR="00E21611" w:rsidRPr="00E21611" w:rsidTr="00E21611">
        <w:trPr>
          <w:trHeight w:val="300"/>
        </w:trPr>
        <w:tc>
          <w:tcPr>
            <w:tcW w:w="0" w:type="auto"/>
            <w:tcBorders>
              <w:top w:val="nil"/>
              <w:left w:val="nil"/>
              <w:bottom w:val="nil"/>
              <w:right w:val="nil"/>
            </w:tcBorders>
            <w:shd w:val="clear" w:color="auto" w:fill="auto"/>
            <w:noWrap/>
            <w:vAlign w:val="bottom"/>
            <w:hideMark/>
          </w:tcPr>
          <w:p w:rsidR="00E21611" w:rsidRPr="00E21611" w:rsidRDefault="00E21611" w:rsidP="00E21611">
            <w:pPr>
              <w:spacing w:after="0" w:line="240" w:lineRule="auto"/>
              <w:rPr>
                <w:rFonts w:ascii="Calibri" w:eastAsia="Times New Roman" w:hAnsi="Calibri" w:cs="Times New Roman"/>
                <w:color w:val="000000"/>
              </w:rPr>
            </w:pPr>
            <w:r w:rsidRPr="00E21611">
              <w:rPr>
                <w:rFonts w:ascii="Calibri" w:eastAsia="Times New Roman" w:hAnsi="Calibri" w:cs="Times New Roman"/>
                <w:color w:val="000000"/>
              </w:rPr>
              <w:t>Eng 251 Writing in Professions</w:t>
            </w:r>
          </w:p>
        </w:tc>
      </w:tr>
      <w:tr w:rsidR="00E21611" w:rsidRPr="00E21611" w:rsidTr="00E21611">
        <w:trPr>
          <w:trHeight w:val="300"/>
        </w:trPr>
        <w:tc>
          <w:tcPr>
            <w:tcW w:w="0" w:type="auto"/>
            <w:tcBorders>
              <w:top w:val="nil"/>
              <w:left w:val="nil"/>
              <w:bottom w:val="nil"/>
              <w:right w:val="nil"/>
            </w:tcBorders>
            <w:shd w:val="clear" w:color="auto" w:fill="auto"/>
            <w:noWrap/>
            <w:vAlign w:val="bottom"/>
            <w:hideMark/>
          </w:tcPr>
          <w:p w:rsidR="00E21611" w:rsidRPr="00E21611" w:rsidRDefault="00E21611" w:rsidP="00E21611">
            <w:pPr>
              <w:spacing w:after="0" w:line="240" w:lineRule="auto"/>
              <w:rPr>
                <w:rFonts w:ascii="Calibri" w:eastAsia="Times New Roman" w:hAnsi="Calibri" w:cs="Times New Roman"/>
                <w:color w:val="000000"/>
              </w:rPr>
            </w:pPr>
            <w:r w:rsidRPr="00E21611">
              <w:rPr>
                <w:rFonts w:ascii="Calibri" w:eastAsia="Times New Roman" w:hAnsi="Calibri" w:cs="Times New Roman"/>
                <w:color w:val="000000"/>
              </w:rPr>
              <w:t>Lit 262 Novel</w:t>
            </w:r>
          </w:p>
        </w:tc>
      </w:tr>
    </w:tbl>
    <w:p w:rsidR="00E21611" w:rsidRDefault="00E21611" w:rsidP="00427347">
      <w:pPr>
        <w:spacing w:after="0" w:line="240" w:lineRule="auto"/>
      </w:pPr>
    </w:p>
    <w:p w:rsidR="00E21611" w:rsidRDefault="00E21611" w:rsidP="009D410F">
      <w:pPr>
        <w:spacing w:after="0" w:line="240" w:lineRule="auto"/>
        <w:rPr>
          <w:b/>
        </w:rPr>
      </w:pPr>
      <w:r>
        <w:t>Faculty members indicated that they are beginning to collect assessment data on diversity in several of these courses as of January 2014. By the time this outcome is assessed again, currently scheduled for the 2016-2017 academic year, the AHA team should have access to  several years’ of data from at least 10 of these courses.</w:t>
      </w:r>
    </w:p>
    <w:p w:rsidR="00E21611" w:rsidRDefault="00E21611" w:rsidP="009D410F">
      <w:pPr>
        <w:spacing w:after="0" w:line="240" w:lineRule="auto"/>
        <w:rPr>
          <w:b/>
        </w:rPr>
      </w:pPr>
    </w:p>
    <w:p w:rsidR="009D410F" w:rsidRPr="00871723" w:rsidRDefault="009D410F" w:rsidP="009D410F">
      <w:pPr>
        <w:spacing w:after="0" w:line="240" w:lineRule="auto"/>
        <w:rPr>
          <w:b/>
        </w:rPr>
      </w:pPr>
      <w:r w:rsidRPr="00871723">
        <w:rPr>
          <w:b/>
        </w:rPr>
        <w:t>The need for rubric review of individual courses</w:t>
      </w:r>
    </w:p>
    <w:p w:rsidR="00CD73AE" w:rsidRDefault="00CD73AE" w:rsidP="009D410F">
      <w:pPr>
        <w:spacing w:after="0" w:line="240" w:lineRule="auto"/>
      </w:pPr>
      <w:r>
        <w:t>The team created two separate rubrics that can be used to assess the diversity component of any course</w:t>
      </w:r>
      <w:r w:rsidR="00D92F21">
        <w:t xml:space="preserve"> offered</w:t>
      </w:r>
      <w:r>
        <w:t xml:space="preserve">. One rubric </w:t>
      </w:r>
      <w:r w:rsidR="00D92F21">
        <w:t xml:space="preserve">assesses student artifacts (papers, presentations, etc.). The second rubric assesses instructional artifacts (syllabi, assignments, tests, projects, etc.). </w:t>
      </w:r>
    </w:p>
    <w:p w:rsidR="00D92F21" w:rsidRDefault="00D92F21" w:rsidP="009D410F">
      <w:pPr>
        <w:spacing w:after="0" w:line="240" w:lineRule="auto"/>
      </w:pPr>
    </w:p>
    <w:p w:rsidR="00427347" w:rsidRDefault="00D92F21" w:rsidP="009D410F">
      <w:pPr>
        <w:spacing w:after="0" w:line="240" w:lineRule="auto"/>
      </w:pPr>
      <w:r>
        <w:t xml:space="preserve">Ultimately, we would like to see diversity become a priority in a significant number of course offerings throughout the student’s progression—from freshman, to sophomore, to junior, and finally to graduating senior. And ideally, we would like to have faculty members make inclusion of the diversity rubrics part of the norm for their classroom assessment process. That is most probably wishful thinking as every assessment team on campus will likely be requesting the same. The next assessment team will need to decide where to focus their energies and how to acquire faculty buy-in of the process. Those faculty members that </w:t>
      </w:r>
      <w:r w:rsidR="00427347">
        <w:t>truly embrace diversity should be willing and ready to collect and share their data; however, it seems that the same classes are being tapped for data all too often and this c</w:t>
      </w:r>
      <w:r w:rsidR="00871723">
        <w:t>an be overwhelming for faculty.</w:t>
      </w:r>
    </w:p>
    <w:p w:rsidR="00871723" w:rsidRDefault="00871723" w:rsidP="009D410F">
      <w:pPr>
        <w:spacing w:after="0" w:line="240" w:lineRule="auto"/>
      </w:pPr>
    </w:p>
    <w:p w:rsidR="00871723" w:rsidRPr="00871723" w:rsidRDefault="00871723" w:rsidP="009D410F">
      <w:pPr>
        <w:spacing w:after="0" w:line="240" w:lineRule="auto"/>
        <w:rPr>
          <w:b/>
        </w:rPr>
      </w:pPr>
      <w:r w:rsidRPr="00871723">
        <w:rPr>
          <w:b/>
        </w:rPr>
        <w:t>The</w:t>
      </w:r>
      <w:r>
        <w:rPr>
          <w:b/>
        </w:rPr>
        <w:t xml:space="preserve"> possibility of programs sharing data from their own assessments</w:t>
      </w:r>
    </w:p>
    <w:p w:rsidR="00427347" w:rsidRDefault="00427347" w:rsidP="009D410F">
      <w:pPr>
        <w:spacing w:after="0" w:line="240" w:lineRule="auto"/>
      </w:pPr>
    </w:p>
    <w:p w:rsidR="00D92F21" w:rsidRPr="00CD73AE" w:rsidRDefault="00427347" w:rsidP="009D410F">
      <w:pPr>
        <w:spacing w:after="0" w:line="240" w:lineRule="auto"/>
      </w:pPr>
      <w:r>
        <w:t>Some consideration should be given for connecting with departments at the program level</w:t>
      </w:r>
      <w:r w:rsidR="00871723">
        <w:t xml:space="preserve"> instead of reaching out to faculty individually</w:t>
      </w:r>
      <w:r>
        <w:t xml:space="preserve">. Some programs have a recently established assessment process </w:t>
      </w:r>
      <w:r w:rsidR="00871723">
        <w:t>in place</w:t>
      </w:r>
      <w:r>
        <w:t xml:space="preserve"> and </w:t>
      </w:r>
      <w:r w:rsidR="00871723">
        <w:t>as</w:t>
      </w:r>
      <w:r>
        <w:t xml:space="preserve"> mentioned</w:t>
      </w:r>
      <w:r w:rsidR="00871723">
        <w:t xml:space="preserve"> earlier</w:t>
      </w:r>
      <w:r>
        <w:t xml:space="preserve">, some of those programs already assess for diversity. Once those programs begin to truly generate their own data, they might reasonably share their findings regarding the diversity component. This may be preferable to taxing individual faculty members with the chore.   </w:t>
      </w:r>
    </w:p>
    <w:p w:rsidR="00466DEF" w:rsidRDefault="00466DEF" w:rsidP="000E57DE">
      <w:pPr>
        <w:spacing w:after="0" w:line="240" w:lineRule="auto"/>
        <w:rPr>
          <w:b/>
        </w:rPr>
      </w:pPr>
      <w:r w:rsidRPr="00466DEF">
        <w:rPr>
          <w:b/>
        </w:rPr>
        <w:lastRenderedPageBreak/>
        <w:t>Conclusion</w:t>
      </w:r>
      <w:r w:rsidR="00965BC2">
        <w:rPr>
          <w:b/>
        </w:rPr>
        <w:t xml:space="preserve"> and recommendations</w:t>
      </w:r>
    </w:p>
    <w:p w:rsidR="00466DEF" w:rsidRDefault="00466DEF" w:rsidP="000E57DE">
      <w:pPr>
        <w:spacing w:after="0" w:line="240" w:lineRule="auto"/>
        <w:rPr>
          <w:b/>
        </w:rPr>
      </w:pPr>
    </w:p>
    <w:p w:rsidR="00466DEF" w:rsidRDefault="00466DEF" w:rsidP="000E57DE">
      <w:pPr>
        <w:spacing w:after="0" w:line="240" w:lineRule="auto"/>
      </w:pPr>
      <w:r>
        <w:t xml:space="preserve">In conclusion, the AHA Diversity Team found mixed results in attempting to assess progress toward LEP Outcome 6: Diversity. On the one hand, </w:t>
      </w:r>
      <w:r w:rsidR="00871723">
        <w:t xml:space="preserve">SMSU (and MNSCU overall) has recognized the need for more attention to diversity and, </w:t>
      </w:r>
      <w:r>
        <w:t xml:space="preserve">as documented in this report, there are many initiatives and opportunities academically, administratively, and extracurricularly through which students gain exposure to diverse cultures and worldviews. On the other hand, there is very little actual hard data being collected and analyzed, so it is difficult to say whether exposure is translating into students </w:t>
      </w:r>
      <w:r w:rsidR="00AE5BA1">
        <w:t>making progress toward achieving any of the sub</w:t>
      </w:r>
      <w:r w:rsidR="00243D56">
        <w:t>-</w:t>
      </w:r>
      <w:r w:rsidR="00AE5BA1">
        <w:t>outcomes.</w:t>
      </w:r>
    </w:p>
    <w:p w:rsidR="00965BC2" w:rsidRDefault="00965BC2" w:rsidP="000E57DE">
      <w:pPr>
        <w:spacing w:after="0" w:line="240" w:lineRule="auto"/>
      </w:pPr>
    </w:p>
    <w:p w:rsidR="00965BC2" w:rsidRDefault="00871723" w:rsidP="000E57DE">
      <w:pPr>
        <w:spacing w:after="0" w:line="240" w:lineRule="auto"/>
      </w:pPr>
      <w:r>
        <w:t>Certainly, t</w:t>
      </w:r>
      <w:r w:rsidR="00243D56">
        <w:t xml:space="preserve">he </w:t>
      </w:r>
      <w:r>
        <w:t>rubrics developed by the team can be used by</w:t>
      </w:r>
      <w:r w:rsidR="00243D56">
        <w:t xml:space="preserve"> faculty and/or future AHA Diversity Team members to assess student progress toward sub-outcomes. The rubric</w:t>
      </w:r>
      <w:r>
        <w:t>s</w:t>
      </w:r>
      <w:r w:rsidR="00243D56">
        <w:t xml:space="preserve"> w</w:t>
      </w:r>
      <w:r>
        <w:t>ere</w:t>
      </w:r>
      <w:r w:rsidR="00243D56">
        <w:t xml:space="preserve"> developed after reviewing samples of similar rubrics (Global Learning, Intercultural Knowledge, and Cultural Literacy) from the Association of American Colleges &amp; Universities (AAC&amp;U) and the Metiri Group in association with the North Central Regional Educational Laboratory, and generating a similar format tailored to the Diversity outcome’s specific sub-outcomes. </w:t>
      </w:r>
      <w:r w:rsidR="00965BC2">
        <w:t>The team recommends that the Liberal Education Committee encourage faculty to use the Diversity rubric developed by the team to score student artifacts and generate data, so that the next time this outcome comes up in the assessment rotation, there is more objective data to review.</w:t>
      </w:r>
    </w:p>
    <w:p w:rsidR="00BA4C40" w:rsidRDefault="00BA4C40">
      <w:r>
        <w:br w:type="page"/>
      </w:r>
    </w:p>
    <w:p w:rsidR="00243D56" w:rsidRPr="00A24D15" w:rsidRDefault="00243D56" w:rsidP="000E57DE">
      <w:pPr>
        <w:spacing w:after="0" w:line="240" w:lineRule="auto"/>
        <w:rPr>
          <w:b/>
          <w:i/>
          <w:sz w:val="24"/>
          <w:szCs w:val="24"/>
        </w:rPr>
      </w:pPr>
      <w:r w:rsidRPr="00A24D15">
        <w:rPr>
          <w:b/>
          <w:i/>
          <w:sz w:val="24"/>
          <w:szCs w:val="24"/>
        </w:rPr>
        <w:lastRenderedPageBreak/>
        <w:t>Appendices</w:t>
      </w:r>
    </w:p>
    <w:p w:rsidR="00871723" w:rsidRDefault="00871723" w:rsidP="000E57DE">
      <w:pPr>
        <w:spacing w:after="0" w:line="240" w:lineRule="auto"/>
        <w:rPr>
          <w:b/>
        </w:rPr>
      </w:pPr>
    </w:p>
    <w:p w:rsidR="00871723" w:rsidRDefault="00BA4C40" w:rsidP="000E57DE">
      <w:pPr>
        <w:spacing w:after="0" w:line="240" w:lineRule="auto"/>
        <w:rPr>
          <w:b/>
        </w:rPr>
      </w:pPr>
      <w:r>
        <w:rPr>
          <w:b/>
        </w:rPr>
        <w:t>Rubric used to access student artifacts</w:t>
      </w:r>
    </w:p>
    <w:p w:rsidR="00BA4C40" w:rsidRDefault="00BA4C40" w:rsidP="000E57DE">
      <w:pPr>
        <w:spacing w:after="0" w:line="240" w:lineRule="auto"/>
        <w:rPr>
          <w:b/>
        </w:rPr>
      </w:pPr>
    </w:p>
    <w:tbl>
      <w:tblPr>
        <w:tblStyle w:val="TableGrid"/>
        <w:tblW w:w="10287" w:type="dxa"/>
        <w:tblInd w:w="-162" w:type="dxa"/>
        <w:tblLook w:val="04A0" w:firstRow="1" w:lastRow="0" w:firstColumn="1" w:lastColumn="0" w:noHBand="0" w:noVBand="1"/>
      </w:tblPr>
      <w:tblGrid>
        <w:gridCol w:w="2310"/>
        <w:gridCol w:w="1863"/>
        <w:gridCol w:w="1910"/>
        <w:gridCol w:w="1923"/>
        <w:gridCol w:w="2281"/>
      </w:tblGrid>
      <w:tr w:rsidR="00BA4C40" w:rsidRPr="00BA4C40" w:rsidTr="00BA4C40">
        <w:trPr>
          <w:trHeight w:val="278"/>
        </w:trPr>
        <w:tc>
          <w:tcPr>
            <w:tcW w:w="2310" w:type="dxa"/>
            <w:shd w:val="clear" w:color="auto" w:fill="002060"/>
            <w:vAlign w:val="center"/>
          </w:tcPr>
          <w:p w:rsidR="00BA4C40" w:rsidRPr="00BA4C40" w:rsidRDefault="00BA4C40" w:rsidP="00BA4C40"/>
        </w:tc>
        <w:tc>
          <w:tcPr>
            <w:tcW w:w="1863" w:type="dxa"/>
            <w:vAlign w:val="center"/>
          </w:tcPr>
          <w:p w:rsidR="00BA4C40" w:rsidRPr="00BA4C40" w:rsidRDefault="00BA4C40" w:rsidP="00BA4C40">
            <w:pPr>
              <w:jc w:val="center"/>
              <w:rPr>
                <w:rFonts w:ascii="Times New Roman" w:hAnsi="Times New Roman" w:cs="Times New Roman"/>
                <w:b/>
                <w:sz w:val="24"/>
                <w:szCs w:val="24"/>
              </w:rPr>
            </w:pPr>
            <w:r w:rsidRPr="00BA4C40">
              <w:rPr>
                <w:rFonts w:ascii="Times New Roman" w:hAnsi="Times New Roman" w:cs="Times New Roman"/>
                <w:b/>
                <w:sz w:val="24"/>
                <w:szCs w:val="24"/>
              </w:rPr>
              <w:t>Novice</w:t>
            </w:r>
          </w:p>
        </w:tc>
        <w:tc>
          <w:tcPr>
            <w:tcW w:w="1910" w:type="dxa"/>
            <w:vAlign w:val="center"/>
          </w:tcPr>
          <w:p w:rsidR="00BA4C40" w:rsidRPr="00BA4C40" w:rsidRDefault="00BA4C40" w:rsidP="00BA4C40">
            <w:pPr>
              <w:jc w:val="center"/>
              <w:rPr>
                <w:rFonts w:ascii="Times New Roman" w:hAnsi="Times New Roman" w:cs="Times New Roman"/>
                <w:b/>
                <w:sz w:val="24"/>
                <w:szCs w:val="24"/>
              </w:rPr>
            </w:pPr>
            <w:r w:rsidRPr="00BA4C40">
              <w:rPr>
                <w:rFonts w:ascii="Times New Roman" w:hAnsi="Times New Roman" w:cs="Times New Roman"/>
                <w:b/>
                <w:sz w:val="24"/>
                <w:szCs w:val="24"/>
              </w:rPr>
              <w:t>Basic</w:t>
            </w:r>
          </w:p>
        </w:tc>
        <w:tc>
          <w:tcPr>
            <w:tcW w:w="1923" w:type="dxa"/>
            <w:vAlign w:val="center"/>
          </w:tcPr>
          <w:p w:rsidR="00BA4C40" w:rsidRPr="00BA4C40" w:rsidRDefault="00BA4C40" w:rsidP="00BA4C40">
            <w:pPr>
              <w:jc w:val="center"/>
              <w:rPr>
                <w:rFonts w:ascii="Times New Roman" w:hAnsi="Times New Roman" w:cs="Times New Roman"/>
                <w:b/>
                <w:sz w:val="24"/>
                <w:szCs w:val="24"/>
              </w:rPr>
            </w:pPr>
            <w:r w:rsidRPr="00BA4C40">
              <w:rPr>
                <w:rFonts w:ascii="Times New Roman" w:hAnsi="Times New Roman" w:cs="Times New Roman"/>
                <w:b/>
                <w:sz w:val="24"/>
                <w:szCs w:val="24"/>
              </w:rPr>
              <w:t>Proficient</w:t>
            </w:r>
          </w:p>
        </w:tc>
        <w:tc>
          <w:tcPr>
            <w:tcW w:w="2281" w:type="dxa"/>
            <w:vAlign w:val="center"/>
          </w:tcPr>
          <w:p w:rsidR="00BA4C40" w:rsidRPr="00BA4C40" w:rsidRDefault="00BA4C40" w:rsidP="00BA4C40">
            <w:pPr>
              <w:jc w:val="center"/>
              <w:rPr>
                <w:rFonts w:ascii="Times New Roman" w:hAnsi="Times New Roman" w:cs="Times New Roman"/>
                <w:b/>
                <w:sz w:val="24"/>
                <w:szCs w:val="24"/>
              </w:rPr>
            </w:pPr>
            <w:r w:rsidRPr="00BA4C40">
              <w:rPr>
                <w:rFonts w:ascii="Times New Roman" w:hAnsi="Times New Roman" w:cs="Times New Roman"/>
                <w:b/>
                <w:sz w:val="24"/>
                <w:szCs w:val="24"/>
              </w:rPr>
              <w:t>Advanced</w:t>
            </w:r>
          </w:p>
        </w:tc>
      </w:tr>
      <w:tr w:rsidR="00BA4C40" w:rsidRPr="00BA4C40" w:rsidTr="00BA4C40">
        <w:trPr>
          <w:trHeight w:val="415"/>
        </w:trPr>
        <w:tc>
          <w:tcPr>
            <w:tcW w:w="2310" w:type="dxa"/>
            <w:vAlign w:val="center"/>
          </w:tcPr>
          <w:p w:rsidR="00BA4C40" w:rsidRPr="00BA4C40" w:rsidRDefault="00BA4C40" w:rsidP="00BA4C40">
            <w:pPr>
              <w:rPr>
                <w:rFonts w:ascii="Times New Roman" w:hAnsi="Times New Roman" w:cs="Times New Roman"/>
                <w:b/>
              </w:rPr>
            </w:pPr>
            <w:r w:rsidRPr="00BA4C40">
              <w:rPr>
                <w:rFonts w:ascii="Times New Roman" w:hAnsi="Times New Roman" w:cs="Times New Roman"/>
                <w:b/>
              </w:rPr>
              <w:t xml:space="preserve">Gain Cultural </w:t>
            </w:r>
          </w:p>
          <w:p w:rsidR="00BA4C40" w:rsidRPr="00BA4C40" w:rsidRDefault="00BA4C40" w:rsidP="00BA4C40">
            <w:pPr>
              <w:rPr>
                <w:rFonts w:ascii="Times New Roman" w:hAnsi="Times New Roman" w:cs="Times New Roman"/>
                <w:b/>
                <w:sz w:val="24"/>
                <w:szCs w:val="24"/>
              </w:rPr>
            </w:pPr>
            <w:r w:rsidRPr="00BA4C40">
              <w:rPr>
                <w:rFonts w:ascii="Times New Roman" w:hAnsi="Times New Roman" w:cs="Times New Roman"/>
                <w:b/>
              </w:rPr>
              <w:t>Self-Awareness</w:t>
            </w:r>
          </w:p>
        </w:tc>
        <w:tc>
          <w:tcPr>
            <w:tcW w:w="1863" w:type="dxa"/>
            <w:vAlign w:val="center"/>
          </w:tcPr>
          <w:p w:rsidR="00BA4C40" w:rsidRPr="00BA4C40" w:rsidRDefault="00BA4C40" w:rsidP="00BA4C40">
            <w:pPr>
              <w:rPr>
                <w:rFonts w:ascii="Times New Roman" w:hAnsi="Times New Roman" w:cs="Times New Roman"/>
                <w:sz w:val="20"/>
                <w:szCs w:val="20"/>
              </w:rPr>
            </w:pPr>
            <w:r w:rsidRPr="00BA4C40">
              <w:rPr>
                <w:rFonts w:ascii="Times New Roman" w:hAnsi="Times New Roman" w:cs="Times New Roman"/>
                <w:sz w:val="20"/>
                <w:szCs w:val="20"/>
              </w:rPr>
              <w:t xml:space="preserve">Student shows minimal awareness of own cultural identity, rules and biases (problem of the fish not being able to “perceive” the water), and he or she is not comfortable identifying differences in others. </w:t>
            </w:r>
          </w:p>
        </w:tc>
        <w:tc>
          <w:tcPr>
            <w:tcW w:w="1910" w:type="dxa"/>
            <w:vAlign w:val="center"/>
          </w:tcPr>
          <w:p w:rsidR="00BA4C40" w:rsidRPr="00BA4C40" w:rsidRDefault="00BA4C40" w:rsidP="00BA4C40">
            <w:pPr>
              <w:rPr>
                <w:rFonts w:ascii="Times New Roman" w:hAnsi="Times New Roman" w:cs="Times New Roman"/>
                <w:sz w:val="20"/>
                <w:szCs w:val="20"/>
              </w:rPr>
            </w:pPr>
            <w:r w:rsidRPr="00BA4C40">
              <w:rPr>
                <w:rFonts w:ascii="Times New Roman" w:hAnsi="Times New Roman" w:cs="Times New Roman"/>
                <w:sz w:val="20"/>
                <w:szCs w:val="20"/>
              </w:rPr>
              <w:t>Student identifies his or her own cultural identity, rules and biases but still maintains a preference for sameness.</w:t>
            </w:r>
          </w:p>
        </w:tc>
        <w:tc>
          <w:tcPr>
            <w:tcW w:w="1923" w:type="dxa"/>
            <w:vAlign w:val="center"/>
          </w:tcPr>
          <w:p w:rsidR="00BA4C40" w:rsidRPr="00BA4C40" w:rsidRDefault="00BA4C40" w:rsidP="00BA4C40">
            <w:pPr>
              <w:rPr>
                <w:rFonts w:ascii="Times New Roman" w:hAnsi="Times New Roman" w:cs="Times New Roman"/>
                <w:sz w:val="20"/>
                <w:szCs w:val="20"/>
              </w:rPr>
            </w:pPr>
            <w:r w:rsidRPr="00BA4C40">
              <w:rPr>
                <w:rFonts w:ascii="Times New Roman" w:hAnsi="Times New Roman" w:cs="Times New Roman"/>
                <w:sz w:val="20"/>
                <w:szCs w:val="20"/>
              </w:rPr>
              <w:t xml:space="preserve">Student recognizes new cultural beliefs, values, and sensibilities and is more open-minded regarding diverse cultural perspectives and identities. </w:t>
            </w:r>
          </w:p>
        </w:tc>
        <w:tc>
          <w:tcPr>
            <w:tcW w:w="2281" w:type="dxa"/>
            <w:vAlign w:val="center"/>
          </w:tcPr>
          <w:p w:rsidR="00BA4C40" w:rsidRPr="00BA4C40" w:rsidRDefault="00BA4C40" w:rsidP="00BA4C40">
            <w:pPr>
              <w:rPr>
                <w:rFonts w:ascii="Times New Roman" w:hAnsi="Times New Roman" w:cs="Times New Roman"/>
                <w:sz w:val="20"/>
                <w:szCs w:val="20"/>
              </w:rPr>
            </w:pPr>
            <w:r w:rsidRPr="00BA4C40">
              <w:rPr>
                <w:rFonts w:ascii="Times New Roman" w:hAnsi="Times New Roman" w:cs="Times New Roman"/>
                <w:sz w:val="20"/>
                <w:szCs w:val="20"/>
              </w:rPr>
              <w:t xml:space="preserve">Student can articulate insights about specific cultural beliefs, values, and sensibilities that affect the way he/she and others think, behave, and self-identify. The student’s inclination has shifted from a preference for sameness to an appreciation of diverse ways of being in, and relating to, the world. </w:t>
            </w:r>
          </w:p>
        </w:tc>
      </w:tr>
      <w:tr w:rsidR="00BA4C40" w:rsidRPr="00BA4C40" w:rsidTr="00BA4C40">
        <w:trPr>
          <w:trHeight w:val="415"/>
        </w:trPr>
        <w:tc>
          <w:tcPr>
            <w:tcW w:w="2310" w:type="dxa"/>
            <w:vAlign w:val="center"/>
          </w:tcPr>
          <w:p w:rsidR="00BA4C40" w:rsidRPr="00BA4C40" w:rsidRDefault="00BA4C40" w:rsidP="00BA4C40">
            <w:pPr>
              <w:rPr>
                <w:rFonts w:ascii="Times New Roman" w:hAnsi="Times New Roman" w:cs="Times New Roman"/>
                <w:b/>
              </w:rPr>
            </w:pPr>
            <w:r w:rsidRPr="00BA4C40">
              <w:rPr>
                <w:rFonts w:ascii="Times New Roman" w:hAnsi="Times New Roman" w:cs="Times New Roman"/>
                <w:b/>
              </w:rPr>
              <w:t xml:space="preserve">Engage in </w:t>
            </w:r>
          </w:p>
          <w:p w:rsidR="00BA4C40" w:rsidRPr="00BA4C40" w:rsidRDefault="00BA4C40" w:rsidP="00BA4C40">
            <w:pPr>
              <w:rPr>
                <w:rFonts w:ascii="Times New Roman" w:hAnsi="Times New Roman" w:cs="Times New Roman"/>
                <w:b/>
                <w:sz w:val="24"/>
                <w:szCs w:val="24"/>
              </w:rPr>
            </w:pPr>
            <w:r w:rsidRPr="00BA4C40">
              <w:rPr>
                <w:rFonts w:ascii="Times New Roman" w:hAnsi="Times New Roman" w:cs="Times New Roman"/>
                <w:b/>
              </w:rPr>
              <w:t>Cross-Cultural Interactions</w:t>
            </w:r>
          </w:p>
        </w:tc>
        <w:tc>
          <w:tcPr>
            <w:tcW w:w="1863" w:type="dxa"/>
            <w:vAlign w:val="center"/>
          </w:tcPr>
          <w:p w:rsidR="00BA4C40" w:rsidRPr="00BA4C40" w:rsidRDefault="00BA4C40" w:rsidP="00BA4C40">
            <w:pPr>
              <w:rPr>
                <w:rFonts w:ascii="Times New Roman" w:hAnsi="Times New Roman" w:cs="Times New Roman"/>
                <w:sz w:val="20"/>
                <w:szCs w:val="20"/>
              </w:rPr>
            </w:pPr>
            <w:r w:rsidRPr="00BA4C40">
              <w:rPr>
                <w:rFonts w:ascii="Times New Roman" w:hAnsi="Times New Roman" w:cs="Times New Roman"/>
                <w:sz w:val="20"/>
                <w:szCs w:val="20"/>
              </w:rPr>
              <w:t xml:space="preserve">Student is not interested in, and perhaps avoids, other cultural groups or ways of being in the world. </w:t>
            </w:r>
          </w:p>
        </w:tc>
        <w:tc>
          <w:tcPr>
            <w:tcW w:w="1910" w:type="dxa"/>
            <w:vAlign w:val="center"/>
          </w:tcPr>
          <w:p w:rsidR="00BA4C40" w:rsidRPr="00BA4C40" w:rsidRDefault="00BA4C40" w:rsidP="00BA4C40">
            <w:pPr>
              <w:rPr>
                <w:rFonts w:ascii="Times New Roman" w:hAnsi="Times New Roman" w:cs="Times New Roman"/>
                <w:sz w:val="20"/>
                <w:szCs w:val="20"/>
              </w:rPr>
            </w:pPr>
            <w:r w:rsidRPr="00BA4C40">
              <w:rPr>
                <w:rFonts w:ascii="Times New Roman" w:hAnsi="Times New Roman" w:cs="Times New Roman"/>
                <w:sz w:val="20"/>
                <w:szCs w:val="20"/>
              </w:rPr>
              <w:t>Under supervision, student begins to engage other cultural groups and demonstrates curiosity about diverse perspectives.</w:t>
            </w:r>
          </w:p>
        </w:tc>
        <w:tc>
          <w:tcPr>
            <w:tcW w:w="1923" w:type="dxa"/>
            <w:vAlign w:val="center"/>
          </w:tcPr>
          <w:p w:rsidR="00BA4C40" w:rsidRPr="00BA4C40" w:rsidRDefault="00BA4C40" w:rsidP="00BA4C40">
            <w:pPr>
              <w:rPr>
                <w:rFonts w:ascii="Times New Roman" w:hAnsi="Times New Roman" w:cs="Times New Roman"/>
                <w:sz w:val="20"/>
                <w:szCs w:val="20"/>
              </w:rPr>
            </w:pPr>
            <w:r w:rsidRPr="00BA4C40">
              <w:rPr>
                <w:rFonts w:ascii="Times New Roman" w:hAnsi="Times New Roman" w:cs="Times New Roman"/>
                <w:sz w:val="20"/>
                <w:szCs w:val="20"/>
              </w:rPr>
              <w:t xml:space="preserve">With accumulative experience, student engages other cultural groups and perspectives more comfortably and with inherent interest. </w:t>
            </w:r>
          </w:p>
        </w:tc>
        <w:tc>
          <w:tcPr>
            <w:tcW w:w="2281" w:type="dxa"/>
            <w:vAlign w:val="center"/>
          </w:tcPr>
          <w:p w:rsidR="00BA4C40" w:rsidRPr="00BA4C40" w:rsidRDefault="00BA4C40" w:rsidP="00BA4C40">
            <w:pPr>
              <w:rPr>
                <w:rFonts w:ascii="Times New Roman" w:hAnsi="Times New Roman" w:cs="Times New Roman"/>
                <w:sz w:val="20"/>
                <w:szCs w:val="20"/>
              </w:rPr>
            </w:pPr>
            <w:r w:rsidRPr="00BA4C40">
              <w:rPr>
                <w:rFonts w:ascii="Times New Roman" w:hAnsi="Times New Roman" w:cs="Times New Roman"/>
                <w:sz w:val="20"/>
                <w:szCs w:val="20"/>
              </w:rPr>
              <w:t>Student communicates confidently and works positively when engaged in cross-cultural interactions. He or she may seek opportunities to learn from other cultural groups and perspectives.</w:t>
            </w:r>
          </w:p>
        </w:tc>
      </w:tr>
      <w:tr w:rsidR="00BA4C40" w:rsidRPr="00BA4C40" w:rsidTr="00BA4C40">
        <w:trPr>
          <w:trHeight w:val="415"/>
        </w:trPr>
        <w:tc>
          <w:tcPr>
            <w:tcW w:w="2310" w:type="dxa"/>
            <w:vAlign w:val="center"/>
          </w:tcPr>
          <w:p w:rsidR="00BA4C40" w:rsidRPr="00BA4C40" w:rsidRDefault="00BA4C40" w:rsidP="00BA4C40">
            <w:pPr>
              <w:rPr>
                <w:rFonts w:ascii="Times New Roman" w:hAnsi="Times New Roman" w:cs="Times New Roman"/>
                <w:b/>
                <w:sz w:val="24"/>
                <w:szCs w:val="24"/>
              </w:rPr>
            </w:pPr>
            <w:r w:rsidRPr="00BA4C40">
              <w:rPr>
                <w:rFonts w:ascii="Times New Roman" w:hAnsi="Times New Roman" w:cs="Times New Roman"/>
                <w:b/>
              </w:rPr>
              <w:t>Explore Diverse Perspectives</w:t>
            </w:r>
          </w:p>
        </w:tc>
        <w:tc>
          <w:tcPr>
            <w:tcW w:w="1863" w:type="dxa"/>
            <w:vAlign w:val="center"/>
          </w:tcPr>
          <w:p w:rsidR="00BA4C40" w:rsidRPr="00BA4C40" w:rsidRDefault="00BA4C40" w:rsidP="00BA4C40">
            <w:pPr>
              <w:rPr>
                <w:rFonts w:ascii="Times New Roman" w:hAnsi="Times New Roman" w:cs="Times New Roman"/>
                <w:sz w:val="20"/>
                <w:szCs w:val="20"/>
              </w:rPr>
            </w:pPr>
            <w:r w:rsidRPr="00BA4C40">
              <w:rPr>
                <w:rFonts w:ascii="Times New Roman" w:hAnsi="Times New Roman" w:cs="Times New Roman"/>
                <w:sz w:val="20"/>
                <w:szCs w:val="20"/>
              </w:rPr>
              <w:t xml:space="preserve">Student carries a worldview built upon one cultural perspective and demonstrates little awareness of or exposure to other ways of being in the world. </w:t>
            </w:r>
          </w:p>
        </w:tc>
        <w:tc>
          <w:tcPr>
            <w:tcW w:w="1910" w:type="dxa"/>
            <w:vAlign w:val="center"/>
          </w:tcPr>
          <w:p w:rsidR="00BA4C40" w:rsidRPr="00BA4C40" w:rsidRDefault="00BA4C40" w:rsidP="00BA4C40">
            <w:pPr>
              <w:rPr>
                <w:rFonts w:ascii="Times New Roman" w:hAnsi="Times New Roman" w:cs="Times New Roman"/>
                <w:sz w:val="20"/>
                <w:szCs w:val="20"/>
              </w:rPr>
            </w:pPr>
            <w:r w:rsidRPr="00BA4C40">
              <w:rPr>
                <w:rFonts w:ascii="Times New Roman" w:hAnsi="Times New Roman" w:cs="Times New Roman"/>
                <w:sz w:val="20"/>
                <w:szCs w:val="20"/>
              </w:rPr>
              <w:t>Student recognizes the presence of diverse perspectives but hesitates to approve of other ways of being in the world. The attitude is one of mere tolerance.</w:t>
            </w:r>
          </w:p>
        </w:tc>
        <w:tc>
          <w:tcPr>
            <w:tcW w:w="1923" w:type="dxa"/>
            <w:vAlign w:val="center"/>
          </w:tcPr>
          <w:p w:rsidR="00BA4C40" w:rsidRPr="00BA4C40" w:rsidRDefault="00BA4C40" w:rsidP="00BA4C40">
            <w:pPr>
              <w:rPr>
                <w:rFonts w:ascii="Times New Roman" w:hAnsi="Times New Roman" w:cs="Times New Roman"/>
                <w:sz w:val="20"/>
                <w:szCs w:val="20"/>
              </w:rPr>
            </w:pPr>
            <w:r w:rsidRPr="00BA4C40">
              <w:rPr>
                <w:rFonts w:ascii="Times New Roman" w:hAnsi="Times New Roman" w:cs="Times New Roman"/>
                <w:sz w:val="20"/>
                <w:szCs w:val="20"/>
              </w:rPr>
              <w:t xml:space="preserve">Student transitions from an attitude of tolerance to one of appreciation for diverse perspectives and the rich tapestry of a global environment.  </w:t>
            </w:r>
          </w:p>
        </w:tc>
        <w:tc>
          <w:tcPr>
            <w:tcW w:w="2281" w:type="dxa"/>
            <w:vAlign w:val="center"/>
          </w:tcPr>
          <w:p w:rsidR="00BA4C40" w:rsidRPr="00BA4C40" w:rsidRDefault="00BA4C40" w:rsidP="00BA4C40">
            <w:pPr>
              <w:rPr>
                <w:rFonts w:ascii="Times New Roman" w:hAnsi="Times New Roman" w:cs="Times New Roman"/>
                <w:sz w:val="20"/>
                <w:szCs w:val="20"/>
              </w:rPr>
            </w:pPr>
            <w:r w:rsidRPr="00BA4C40">
              <w:rPr>
                <w:rFonts w:ascii="Times New Roman" w:hAnsi="Times New Roman" w:cs="Times New Roman"/>
                <w:sz w:val="20"/>
                <w:szCs w:val="20"/>
              </w:rPr>
              <w:t>Student actively and respectfully integrates knowledge of diverse perspectives in communicating with and interacting with others.</w:t>
            </w:r>
          </w:p>
        </w:tc>
      </w:tr>
      <w:tr w:rsidR="00BA4C40" w:rsidRPr="00BA4C40" w:rsidTr="00BA4C40">
        <w:trPr>
          <w:trHeight w:val="415"/>
        </w:trPr>
        <w:tc>
          <w:tcPr>
            <w:tcW w:w="2310" w:type="dxa"/>
            <w:vAlign w:val="center"/>
          </w:tcPr>
          <w:p w:rsidR="00BA4C40" w:rsidRPr="00BA4C40" w:rsidRDefault="00BA4C40" w:rsidP="00BA4C40">
            <w:pPr>
              <w:rPr>
                <w:rFonts w:ascii="Times New Roman" w:hAnsi="Times New Roman" w:cs="Times New Roman"/>
                <w:b/>
              </w:rPr>
            </w:pPr>
            <w:r w:rsidRPr="00BA4C40">
              <w:rPr>
                <w:rFonts w:ascii="Times New Roman" w:hAnsi="Times New Roman" w:cs="Times New Roman"/>
                <w:b/>
              </w:rPr>
              <w:t xml:space="preserve">Identify Biases </w:t>
            </w:r>
          </w:p>
          <w:p w:rsidR="00BA4C40" w:rsidRPr="00BA4C40" w:rsidRDefault="00BA4C40" w:rsidP="00BA4C40">
            <w:pPr>
              <w:rPr>
                <w:rFonts w:ascii="Times New Roman" w:hAnsi="Times New Roman" w:cs="Times New Roman"/>
                <w:b/>
              </w:rPr>
            </w:pPr>
            <w:r w:rsidRPr="00BA4C40">
              <w:rPr>
                <w:rFonts w:ascii="Times New Roman" w:hAnsi="Times New Roman" w:cs="Times New Roman"/>
                <w:b/>
              </w:rPr>
              <w:t xml:space="preserve">and Develop Independence </w:t>
            </w:r>
          </w:p>
          <w:p w:rsidR="00BA4C40" w:rsidRPr="00BA4C40" w:rsidRDefault="00BA4C40" w:rsidP="00BA4C40">
            <w:pPr>
              <w:rPr>
                <w:rFonts w:ascii="Times New Roman" w:hAnsi="Times New Roman" w:cs="Times New Roman"/>
                <w:b/>
                <w:sz w:val="24"/>
                <w:szCs w:val="24"/>
              </w:rPr>
            </w:pPr>
            <w:r w:rsidRPr="00BA4C40">
              <w:rPr>
                <w:rFonts w:ascii="Times New Roman" w:hAnsi="Times New Roman" w:cs="Times New Roman"/>
                <w:b/>
              </w:rPr>
              <w:t>of Thought</w:t>
            </w:r>
          </w:p>
        </w:tc>
        <w:tc>
          <w:tcPr>
            <w:tcW w:w="1863" w:type="dxa"/>
            <w:vAlign w:val="center"/>
          </w:tcPr>
          <w:p w:rsidR="00BA4C40" w:rsidRPr="00BA4C40" w:rsidRDefault="00BA4C40" w:rsidP="00BA4C40">
            <w:pPr>
              <w:rPr>
                <w:rFonts w:ascii="Times New Roman" w:hAnsi="Times New Roman" w:cs="Times New Roman"/>
                <w:sz w:val="20"/>
                <w:szCs w:val="20"/>
              </w:rPr>
            </w:pPr>
            <w:r w:rsidRPr="00BA4C40">
              <w:rPr>
                <w:rFonts w:ascii="Times New Roman" w:hAnsi="Times New Roman" w:cs="Times New Roman"/>
                <w:sz w:val="20"/>
                <w:szCs w:val="20"/>
              </w:rPr>
              <w:t xml:space="preserve">Student espouses unacceptable stereotypes and biases. </w:t>
            </w:r>
          </w:p>
        </w:tc>
        <w:tc>
          <w:tcPr>
            <w:tcW w:w="1910" w:type="dxa"/>
            <w:vAlign w:val="center"/>
          </w:tcPr>
          <w:p w:rsidR="00BA4C40" w:rsidRPr="00BA4C40" w:rsidRDefault="00BA4C40" w:rsidP="00BA4C40">
            <w:pPr>
              <w:rPr>
                <w:rFonts w:ascii="Times New Roman" w:hAnsi="Times New Roman" w:cs="Times New Roman"/>
                <w:sz w:val="20"/>
                <w:szCs w:val="20"/>
              </w:rPr>
            </w:pPr>
            <w:r w:rsidRPr="00BA4C40">
              <w:rPr>
                <w:rFonts w:ascii="Times New Roman" w:hAnsi="Times New Roman" w:cs="Times New Roman"/>
                <w:sz w:val="20"/>
                <w:szCs w:val="20"/>
              </w:rPr>
              <w:t xml:space="preserve">Student understands that stereotyping and other biases are not acceptable, but finds it difficult to let go of existing thought patterns. He or she is not sensitive to the harmful impact of prejudice or biased messages about other cultural groups. </w:t>
            </w:r>
          </w:p>
        </w:tc>
        <w:tc>
          <w:tcPr>
            <w:tcW w:w="1923" w:type="dxa"/>
            <w:vAlign w:val="center"/>
          </w:tcPr>
          <w:p w:rsidR="00BA4C40" w:rsidRPr="00BA4C40" w:rsidRDefault="00BA4C40" w:rsidP="00BA4C40">
            <w:pPr>
              <w:rPr>
                <w:rFonts w:ascii="Times New Roman" w:hAnsi="Times New Roman" w:cs="Times New Roman"/>
                <w:sz w:val="20"/>
                <w:szCs w:val="20"/>
              </w:rPr>
            </w:pPr>
            <w:r w:rsidRPr="00BA4C40">
              <w:rPr>
                <w:rFonts w:ascii="Times New Roman" w:hAnsi="Times New Roman" w:cs="Times New Roman"/>
                <w:sz w:val="20"/>
                <w:szCs w:val="20"/>
              </w:rPr>
              <w:t xml:space="preserve">Student has gained more objectivity in being able to identify stereotypes and biases held by others and by him or herself. He or she is beginning to demonstrate an empathetic response to the harm done to other cultural groups due to stereotyping and biased messages. </w:t>
            </w:r>
          </w:p>
        </w:tc>
        <w:tc>
          <w:tcPr>
            <w:tcW w:w="2281" w:type="dxa"/>
            <w:vAlign w:val="center"/>
          </w:tcPr>
          <w:p w:rsidR="00BA4C40" w:rsidRPr="00BA4C40" w:rsidRDefault="00BA4C40" w:rsidP="00BA4C40">
            <w:pPr>
              <w:rPr>
                <w:rFonts w:ascii="Times New Roman" w:hAnsi="Times New Roman" w:cs="Times New Roman"/>
                <w:sz w:val="20"/>
                <w:szCs w:val="20"/>
              </w:rPr>
            </w:pPr>
            <w:r w:rsidRPr="00BA4C40">
              <w:rPr>
                <w:rFonts w:ascii="Times New Roman" w:hAnsi="Times New Roman" w:cs="Times New Roman"/>
                <w:sz w:val="20"/>
                <w:szCs w:val="20"/>
              </w:rPr>
              <w:t xml:space="preserve">Student understands the dangers of stereotyping and biases. He or she is sensitive to the issues of racism and prejudice and has learned to identify and repudiate biased messages about other cultural groups. </w:t>
            </w:r>
          </w:p>
        </w:tc>
      </w:tr>
      <w:tr w:rsidR="00BA4C40" w:rsidRPr="00BA4C40" w:rsidTr="00BA4C40">
        <w:trPr>
          <w:trHeight w:val="415"/>
        </w:trPr>
        <w:tc>
          <w:tcPr>
            <w:tcW w:w="2310" w:type="dxa"/>
            <w:vAlign w:val="center"/>
          </w:tcPr>
          <w:p w:rsidR="00BA4C40" w:rsidRPr="00BA4C40" w:rsidRDefault="00BA4C40" w:rsidP="00BA4C40">
            <w:pPr>
              <w:rPr>
                <w:rFonts w:ascii="Times New Roman" w:hAnsi="Times New Roman" w:cs="Times New Roman"/>
                <w:b/>
              </w:rPr>
            </w:pPr>
            <w:r w:rsidRPr="00BA4C40">
              <w:rPr>
                <w:rFonts w:ascii="Times New Roman" w:hAnsi="Times New Roman" w:cs="Times New Roman"/>
                <w:b/>
              </w:rPr>
              <w:t xml:space="preserve">Apply Knowledge </w:t>
            </w:r>
          </w:p>
          <w:p w:rsidR="00BA4C40" w:rsidRPr="00BA4C40" w:rsidRDefault="00BA4C40" w:rsidP="00BA4C40">
            <w:pPr>
              <w:rPr>
                <w:rFonts w:ascii="Times New Roman" w:hAnsi="Times New Roman" w:cs="Times New Roman"/>
                <w:b/>
                <w:sz w:val="24"/>
                <w:szCs w:val="24"/>
              </w:rPr>
            </w:pPr>
            <w:r w:rsidRPr="00BA4C40">
              <w:rPr>
                <w:rFonts w:ascii="Times New Roman" w:hAnsi="Times New Roman" w:cs="Times New Roman"/>
                <w:b/>
              </w:rPr>
              <w:t>of Diverse Perspectives to Contemporary Issues</w:t>
            </w:r>
          </w:p>
        </w:tc>
        <w:tc>
          <w:tcPr>
            <w:tcW w:w="1863" w:type="dxa"/>
            <w:vAlign w:val="center"/>
          </w:tcPr>
          <w:p w:rsidR="00BA4C40" w:rsidRPr="00BA4C40" w:rsidRDefault="00BA4C40" w:rsidP="00BA4C40">
            <w:pPr>
              <w:rPr>
                <w:rFonts w:ascii="Times New Roman" w:hAnsi="Times New Roman" w:cs="Times New Roman"/>
                <w:sz w:val="20"/>
                <w:szCs w:val="20"/>
              </w:rPr>
            </w:pPr>
            <w:r w:rsidRPr="00BA4C40">
              <w:rPr>
                <w:rFonts w:ascii="Times New Roman" w:hAnsi="Times New Roman" w:cs="Times New Roman"/>
                <w:sz w:val="20"/>
                <w:szCs w:val="20"/>
              </w:rPr>
              <w:t>Student perceives global issues through a limited, self-interested lens.</w:t>
            </w:r>
          </w:p>
        </w:tc>
        <w:tc>
          <w:tcPr>
            <w:tcW w:w="1910" w:type="dxa"/>
            <w:vAlign w:val="center"/>
          </w:tcPr>
          <w:p w:rsidR="00BA4C40" w:rsidRPr="00BA4C40" w:rsidRDefault="00BA4C40" w:rsidP="00BA4C40">
            <w:pPr>
              <w:rPr>
                <w:rFonts w:ascii="Times New Roman" w:hAnsi="Times New Roman" w:cs="Times New Roman"/>
                <w:sz w:val="20"/>
                <w:szCs w:val="20"/>
              </w:rPr>
            </w:pPr>
            <w:r w:rsidRPr="00BA4C40">
              <w:rPr>
                <w:rFonts w:ascii="Times New Roman" w:hAnsi="Times New Roman" w:cs="Times New Roman"/>
                <w:sz w:val="20"/>
                <w:szCs w:val="20"/>
              </w:rPr>
              <w:t xml:space="preserve">With guidance, student practices seeing global issues through multiple lenses or perspectives. </w:t>
            </w:r>
          </w:p>
        </w:tc>
        <w:tc>
          <w:tcPr>
            <w:tcW w:w="1923" w:type="dxa"/>
            <w:vAlign w:val="center"/>
          </w:tcPr>
          <w:p w:rsidR="00BA4C40" w:rsidRPr="00BA4C40" w:rsidRDefault="00BA4C40" w:rsidP="00BA4C40">
            <w:pPr>
              <w:rPr>
                <w:rFonts w:ascii="Times New Roman" w:hAnsi="Times New Roman" w:cs="Times New Roman"/>
                <w:sz w:val="20"/>
                <w:szCs w:val="20"/>
              </w:rPr>
            </w:pPr>
            <w:r w:rsidRPr="00BA4C40">
              <w:rPr>
                <w:rFonts w:ascii="Times New Roman" w:hAnsi="Times New Roman" w:cs="Times New Roman"/>
                <w:sz w:val="20"/>
                <w:szCs w:val="20"/>
              </w:rPr>
              <w:t xml:space="preserve">Student seeks to address global issues from multiple perspectives. </w:t>
            </w:r>
          </w:p>
        </w:tc>
        <w:tc>
          <w:tcPr>
            <w:tcW w:w="2281" w:type="dxa"/>
            <w:vAlign w:val="center"/>
          </w:tcPr>
          <w:p w:rsidR="00BA4C40" w:rsidRPr="00BA4C40" w:rsidRDefault="00BA4C40" w:rsidP="00BA4C40">
            <w:pPr>
              <w:rPr>
                <w:rFonts w:ascii="Times New Roman" w:hAnsi="Times New Roman" w:cs="Times New Roman"/>
                <w:sz w:val="20"/>
                <w:szCs w:val="20"/>
              </w:rPr>
            </w:pPr>
            <w:r w:rsidRPr="00BA4C40">
              <w:rPr>
                <w:rFonts w:ascii="Times New Roman" w:hAnsi="Times New Roman" w:cs="Times New Roman"/>
                <w:sz w:val="20"/>
                <w:szCs w:val="20"/>
              </w:rPr>
              <w:t>Student applies a sophisticated and complex understanding of diverse ways of being in the world to global issues.</w:t>
            </w:r>
          </w:p>
        </w:tc>
      </w:tr>
      <w:tr w:rsidR="00BA4C40" w:rsidRPr="00BA4C40" w:rsidTr="00BA4C40">
        <w:trPr>
          <w:trHeight w:val="415"/>
        </w:trPr>
        <w:tc>
          <w:tcPr>
            <w:tcW w:w="2310" w:type="dxa"/>
            <w:vAlign w:val="center"/>
          </w:tcPr>
          <w:p w:rsidR="00BA4C40" w:rsidRPr="00BA4C40" w:rsidRDefault="00BA4C40" w:rsidP="00BA4C40">
            <w:pPr>
              <w:rPr>
                <w:rFonts w:ascii="Times New Roman" w:hAnsi="Times New Roman" w:cs="Times New Roman"/>
                <w:b/>
                <w:sz w:val="24"/>
                <w:szCs w:val="24"/>
              </w:rPr>
            </w:pPr>
            <w:r w:rsidRPr="00BA4C40">
              <w:rPr>
                <w:rFonts w:ascii="Times New Roman" w:hAnsi="Times New Roman" w:cs="Times New Roman"/>
                <w:b/>
              </w:rPr>
              <w:lastRenderedPageBreak/>
              <w:t>Develop an Informed Concern for the Greater Good</w:t>
            </w:r>
          </w:p>
        </w:tc>
        <w:tc>
          <w:tcPr>
            <w:tcW w:w="1863" w:type="dxa"/>
            <w:vAlign w:val="center"/>
          </w:tcPr>
          <w:p w:rsidR="00BA4C40" w:rsidRPr="00BA4C40" w:rsidRDefault="00BA4C40" w:rsidP="00BA4C40">
            <w:pPr>
              <w:rPr>
                <w:rFonts w:ascii="Times New Roman" w:hAnsi="Times New Roman" w:cs="Times New Roman"/>
                <w:sz w:val="20"/>
                <w:szCs w:val="20"/>
              </w:rPr>
            </w:pPr>
            <w:r w:rsidRPr="00BA4C40">
              <w:rPr>
                <w:rFonts w:ascii="Times New Roman" w:hAnsi="Times New Roman" w:cs="Times New Roman"/>
                <w:sz w:val="20"/>
                <w:szCs w:val="20"/>
              </w:rPr>
              <w:t xml:space="preserve">Student identifies “greater good” as that which is aligned with and reinforces his or her perspective, values, and beliefs. </w:t>
            </w:r>
          </w:p>
        </w:tc>
        <w:tc>
          <w:tcPr>
            <w:tcW w:w="1910" w:type="dxa"/>
            <w:vAlign w:val="center"/>
          </w:tcPr>
          <w:p w:rsidR="00BA4C40" w:rsidRPr="00BA4C40" w:rsidRDefault="00BA4C40" w:rsidP="00BA4C40">
            <w:pPr>
              <w:rPr>
                <w:rFonts w:ascii="Times New Roman" w:hAnsi="Times New Roman" w:cs="Times New Roman"/>
                <w:sz w:val="20"/>
                <w:szCs w:val="20"/>
              </w:rPr>
            </w:pPr>
            <w:r w:rsidRPr="00BA4C40">
              <w:rPr>
                <w:rFonts w:ascii="Times New Roman" w:hAnsi="Times New Roman" w:cs="Times New Roman"/>
                <w:sz w:val="20"/>
                <w:szCs w:val="20"/>
              </w:rPr>
              <w:t>Student shifts from a subjective understanding of “greater good” to a more objective understanding and acknowledges the symbiotic relationship between the individual and the collective group.</w:t>
            </w:r>
          </w:p>
        </w:tc>
        <w:tc>
          <w:tcPr>
            <w:tcW w:w="1923" w:type="dxa"/>
            <w:vAlign w:val="center"/>
          </w:tcPr>
          <w:p w:rsidR="00BA4C40" w:rsidRPr="00BA4C40" w:rsidRDefault="00BA4C40" w:rsidP="00BA4C40">
            <w:pPr>
              <w:rPr>
                <w:rFonts w:ascii="Times New Roman" w:hAnsi="Times New Roman" w:cs="Times New Roman"/>
                <w:sz w:val="20"/>
                <w:szCs w:val="20"/>
              </w:rPr>
            </w:pPr>
            <w:r w:rsidRPr="00BA4C40">
              <w:rPr>
                <w:rFonts w:ascii="Times New Roman" w:hAnsi="Times New Roman" w:cs="Times New Roman"/>
                <w:sz w:val="20"/>
                <w:szCs w:val="20"/>
              </w:rPr>
              <w:t xml:space="preserve">Student begins to explore through the lens of diverse perspectives the ethical, social, and environmental dilemmas faced by individuals within their collective groups and the difference or impact of the individual on the group. </w:t>
            </w:r>
          </w:p>
        </w:tc>
        <w:tc>
          <w:tcPr>
            <w:tcW w:w="2281" w:type="dxa"/>
            <w:vAlign w:val="center"/>
          </w:tcPr>
          <w:p w:rsidR="00BA4C40" w:rsidRPr="00BA4C40" w:rsidRDefault="00BA4C40" w:rsidP="00BA4C40">
            <w:pPr>
              <w:rPr>
                <w:rFonts w:ascii="Times New Roman" w:hAnsi="Times New Roman" w:cs="Times New Roman"/>
                <w:sz w:val="20"/>
                <w:szCs w:val="20"/>
              </w:rPr>
            </w:pPr>
            <w:r w:rsidRPr="00BA4C40">
              <w:rPr>
                <w:rFonts w:ascii="Times New Roman" w:hAnsi="Times New Roman" w:cs="Times New Roman"/>
                <w:sz w:val="20"/>
                <w:szCs w:val="20"/>
              </w:rPr>
              <w:t>Student considers the ethical, social, and environmental challenges and impact on both the individual and collective groups when addressing complex problems or issues, and can follow the concept of greater good through the chain of individual to local, to national, to international, to global connections.</w:t>
            </w:r>
          </w:p>
        </w:tc>
      </w:tr>
    </w:tbl>
    <w:p w:rsidR="00BA4C40" w:rsidRPr="00BA4C40" w:rsidRDefault="00BA4C40" w:rsidP="00BA4C40"/>
    <w:p w:rsidR="00BA4C40" w:rsidRPr="00243D56" w:rsidRDefault="00BA4C40" w:rsidP="000E57DE">
      <w:pPr>
        <w:spacing w:after="0" w:line="240" w:lineRule="auto"/>
        <w:rPr>
          <w:b/>
        </w:rPr>
      </w:pPr>
    </w:p>
    <w:p w:rsidR="00243D56" w:rsidRDefault="00243D56" w:rsidP="000E57DE">
      <w:pPr>
        <w:spacing w:after="0" w:line="240" w:lineRule="auto"/>
      </w:pPr>
    </w:p>
    <w:p w:rsidR="00B309CA" w:rsidRDefault="00B309CA">
      <w:r>
        <w:br w:type="page"/>
      </w:r>
    </w:p>
    <w:p w:rsidR="00B309CA" w:rsidRDefault="00B309CA" w:rsidP="00B309CA">
      <w:pPr>
        <w:spacing w:after="0" w:line="240" w:lineRule="auto"/>
        <w:rPr>
          <w:b/>
        </w:rPr>
      </w:pPr>
      <w:r>
        <w:rPr>
          <w:b/>
        </w:rPr>
        <w:lastRenderedPageBreak/>
        <w:t>Rubric used to access instructional artifacts</w:t>
      </w:r>
    </w:p>
    <w:p w:rsidR="00243D56" w:rsidRDefault="00243D56" w:rsidP="000E57DE">
      <w:pPr>
        <w:spacing w:after="0" w:line="240" w:lineRule="auto"/>
      </w:pPr>
    </w:p>
    <w:p w:rsidR="00B309CA" w:rsidRPr="005F4462" w:rsidRDefault="00B309CA" w:rsidP="00B309CA">
      <w:pPr>
        <w:spacing w:after="0" w:line="240" w:lineRule="auto"/>
        <w:jc w:val="center"/>
        <w:rPr>
          <w:rFonts w:ascii="Times New Roman" w:hAnsi="Times New Roman" w:cs="Times New Roman"/>
          <w:b/>
          <w:sz w:val="24"/>
          <w:szCs w:val="24"/>
        </w:rPr>
      </w:pPr>
      <w:r w:rsidRPr="005F4462">
        <w:rPr>
          <w:rFonts w:ascii="Times New Roman" w:hAnsi="Times New Roman" w:cs="Times New Roman"/>
          <w:b/>
          <w:sz w:val="24"/>
          <w:szCs w:val="24"/>
        </w:rPr>
        <w:t>Assessment of Course Syllabi, Assignments, and Handouts</w:t>
      </w:r>
    </w:p>
    <w:p w:rsidR="00B309CA" w:rsidRPr="00A24D15" w:rsidRDefault="00B309CA" w:rsidP="00B309CA">
      <w:pPr>
        <w:spacing w:after="0" w:line="240" w:lineRule="auto"/>
        <w:jc w:val="center"/>
        <w:rPr>
          <w:rFonts w:ascii="Times New Roman" w:hAnsi="Times New Roman" w:cs="Times New Roman"/>
          <w:b/>
        </w:rPr>
      </w:pPr>
    </w:p>
    <w:p w:rsidR="00B309CA" w:rsidRPr="005F4462" w:rsidRDefault="00B309CA" w:rsidP="00B309CA">
      <w:pPr>
        <w:spacing w:after="0" w:line="240" w:lineRule="auto"/>
        <w:rPr>
          <w:rFonts w:ascii="Times New Roman" w:hAnsi="Times New Roman" w:cs="Times New Roman"/>
        </w:rPr>
      </w:pPr>
      <w:r w:rsidRPr="005F4462">
        <w:rPr>
          <w:rFonts w:ascii="Times New Roman" w:hAnsi="Times New Roman" w:cs="Times New Roman"/>
        </w:rPr>
        <w:t xml:space="preserve">If the course syllabus, course assignment, or handout provides evidence for any of the following criteria, place a check in the column and note the evidence (assigned textbooks, required assignments, discussions of relevant subject matter, research papers, presentations, projects, etc). </w:t>
      </w:r>
    </w:p>
    <w:p w:rsidR="00B309CA" w:rsidRPr="00B309CA" w:rsidRDefault="00B309CA" w:rsidP="00B309CA">
      <w:pPr>
        <w:spacing w:after="0" w:line="240" w:lineRule="auto"/>
        <w:rPr>
          <w:rFonts w:ascii="Times New Roman" w:hAnsi="Times New Roman" w:cs="Times New Roman"/>
          <w:b/>
          <w:sz w:val="24"/>
          <w:szCs w:val="24"/>
        </w:rPr>
      </w:pPr>
      <w:r w:rsidRPr="00B309CA">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7C0A11C5" wp14:editId="2958B937">
                <wp:simplePos x="0" y="0"/>
                <wp:positionH relativeFrom="column">
                  <wp:posOffset>4775200</wp:posOffset>
                </wp:positionH>
                <wp:positionV relativeFrom="paragraph">
                  <wp:posOffset>148590</wp:posOffset>
                </wp:positionV>
                <wp:extent cx="1187450" cy="304800"/>
                <wp:effectExtent l="0" t="0" r="12700" b="19050"/>
                <wp:wrapNone/>
                <wp:docPr id="4" name="Text Box 4"/>
                <wp:cNvGraphicFramePr/>
                <a:graphic xmlns:a="http://schemas.openxmlformats.org/drawingml/2006/main">
                  <a:graphicData uri="http://schemas.microsoft.com/office/word/2010/wordprocessingShape">
                    <wps:wsp>
                      <wps:cNvSpPr txBox="1"/>
                      <wps:spPr>
                        <a:xfrm>
                          <a:off x="0" y="0"/>
                          <a:ext cx="1187450" cy="304800"/>
                        </a:xfrm>
                        <a:prstGeom prst="rect">
                          <a:avLst/>
                        </a:prstGeom>
                        <a:solidFill>
                          <a:sysClr val="window" lastClr="FFFFFF"/>
                        </a:solidFill>
                        <a:ln w="6350">
                          <a:solidFill>
                            <a:prstClr val="black"/>
                          </a:solidFill>
                        </a:ln>
                        <a:effectLst/>
                      </wps:spPr>
                      <wps:txbx>
                        <w:txbxContent>
                          <w:p w:rsidR="00B309CA" w:rsidRDefault="00B309CA" w:rsidP="00B309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0A11C5" id="_x0000_t202" coordsize="21600,21600" o:spt="202" path="m,l,21600r21600,l21600,xe">
                <v:stroke joinstyle="miter"/>
                <v:path gradientshapeok="t" o:connecttype="rect"/>
              </v:shapetype>
              <v:shape id="Text Box 4" o:spid="_x0000_s1026" type="#_x0000_t202" style="position:absolute;margin-left:376pt;margin-top:11.7pt;width:93.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" fillcolor="window" strokeweight=".5pt">
                <v:textbox>
                  <w:txbxContent>
                    <w:p w:rsidR="00B309CA" w:rsidRDefault="00B309CA" w:rsidP="00B309CA"/>
                  </w:txbxContent>
                </v:textbox>
              </v:shape>
            </w:pict>
          </mc:Fallback>
        </mc:AlternateContent>
      </w:r>
      <w:r w:rsidRPr="00B309CA">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4BC63631" wp14:editId="0E19CD05">
                <wp:simplePos x="0" y="0"/>
                <wp:positionH relativeFrom="column">
                  <wp:posOffset>1187450</wp:posOffset>
                </wp:positionH>
                <wp:positionV relativeFrom="paragraph">
                  <wp:posOffset>148590</wp:posOffset>
                </wp:positionV>
                <wp:extent cx="1657350" cy="3048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657350" cy="304800"/>
                        </a:xfrm>
                        <a:prstGeom prst="rect">
                          <a:avLst/>
                        </a:prstGeom>
                        <a:solidFill>
                          <a:sysClr val="window" lastClr="FFFFFF"/>
                        </a:solidFill>
                        <a:ln w="6350">
                          <a:solidFill>
                            <a:prstClr val="black"/>
                          </a:solidFill>
                        </a:ln>
                        <a:effectLst/>
                      </wps:spPr>
                      <wps:txbx>
                        <w:txbxContent>
                          <w:p w:rsidR="00B309CA" w:rsidRDefault="00B309CA" w:rsidP="00B309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63631" id="Text Box 1" o:spid="_x0000_s1027" type="#_x0000_t202" style="position:absolute;margin-left:93.5pt;margin-top:11.7pt;width:130.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" fillcolor="window" strokeweight=".5pt">
                <v:textbox>
                  <w:txbxContent>
                    <w:p w:rsidR="00B309CA" w:rsidRDefault="00B309CA" w:rsidP="00B309CA"/>
                  </w:txbxContent>
                </v:textbox>
              </v:shape>
            </w:pict>
          </mc:Fallback>
        </mc:AlternateContent>
      </w:r>
    </w:p>
    <w:p w:rsidR="00B309CA" w:rsidRPr="00B309CA" w:rsidRDefault="00B309CA" w:rsidP="00B309CA">
      <w:pPr>
        <w:spacing w:after="0" w:line="240" w:lineRule="auto"/>
        <w:rPr>
          <w:rFonts w:ascii="Times New Roman" w:hAnsi="Times New Roman" w:cs="Times New Roman"/>
          <w:b/>
          <w:sz w:val="24"/>
          <w:szCs w:val="24"/>
        </w:rPr>
      </w:pPr>
      <w:r w:rsidRPr="00B309CA">
        <w:rPr>
          <w:rFonts w:ascii="Times New Roman" w:hAnsi="Times New Roman" w:cs="Times New Roman"/>
          <w:b/>
          <w:sz w:val="24"/>
          <w:szCs w:val="24"/>
        </w:rPr>
        <w:t xml:space="preserve">Course Assessed: </w:t>
      </w:r>
      <w:r w:rsidRPr="00B309CA">
        <w:rPr>
          <w:rFonts w:ascii="Times New Roman" w:hAnsi="Times New Roman" w:cs="Times New Roman"/>
          <w:b/>
          <w:sz w:val="24"/>
          <w:szCs w:val="24"/>
        </w:rPr>
        <w:tab/>
      </w:r>
      <w:r w:rsidRPr="00B309CA">
        <w:rPr>
          <w:rFonts w:ascii="Times New Roman" w:hAnsi="Times New Roman" w:cs="Times New Roman"/>
          <w:b/>
          <w:sz w:val="24"/>
          <w:szCs w:val="24"/>
        </w:rPr>
        <w:tab/>
      </w:r>
      <w:r w:rsidRPr="00B309CA">
        <w:rPr>
          <w:rFonts w:ascii="Times New Roman" w:hAnsi="Times New Roman" w:cs="Times New Roman"/>
          <w:b/>
          <w:sz w:val="24"/>
          <w:szCs w:val="24"/>
        </w:rPr>
        <w:tab/>
      </w:r>
      <w:r w:rsidRPr="00B309CA">
        <w:rPr>
          <w:rFonts w:ascii="Times New Roman" w:hAnsi="Times New Roman" w:cs="Times New Roman"/>
          <w:b/>
          <w:sz w:val="24"/>
          <w:szCs w:val="24"/>
        </w:rPr>
        <w:tab/>
      </w:r>
      <w:r w:rsidRPr="00B309CA">
        <w:rPr>
          <w:rFonts w:ascii="Times New Roman" w:hAnsi="Times New Roman" w:cs="Times New Roman"/>
          <w:b/>
          <w:sz w:val="24"/>
          <w:szCs w:val="24"/>
        </w:rPr>
        <w:tab/>
        <w:t xml:space="preserve">Year/Semester Taught:   </w:t>
      </w:r>
    </w:p>
    <w:p w:rsidR="00B309CA" w:rsidRPr="00B309CA" w:rsidRDefault="00B309CA" w:rsidP="00B309CA">
      <w:pPr>
        <w:spacing w:after="0" w:line="240" w:lineRule="auto"/>
        <w:rPr>
          <w:rFonts w:ascii="Times New Roman" w:hAnsi="Times New Roman" w:cs="Times New Roman"/>
          <w:b/>
          <w:sz w:val="24"/>
          <w:szCs w:val="24"/>
        </w:rPr>
      </w:pPr>
    </w:p>
    <w:tbl>
      <w:tblPr>
        <w:tblStyle w:val="TableGrid"/>
        <w:tblW w:w="10178" w:type="dxa"/>
        <w:tblLook w:val="04A0" w:firstRow="1" w:lastRow="0" w:firstColumn="1" w:lastColumn="0" w:noHBand="0" w:noVBand="1"/>
      </w:tblPr>
      <w:tblGrid>
        <w:gridCol w:w="4373"/>
        <w:gridCol w:w="801"/>
        <w:gridCol w:w="5004"/>
      </w:tblGrid>
      <w:tr w:rsidR="00B309CA" w:rsidRPr="00B309CA" w:rsidTr="005F4462">
        <w:trPr>
          <w:trHeight w:val="313"/>
        </w:trPr>
        <w:tc>
          <w:tcPr>
            <w:tcW w:w="4373" w:type="dxa"/>
          </w:tcPr>
          <w:p w:rsidR="00B309CA" w:rsidRPr="00B309CA" w:rsidRDefault="00B309CA" w:rsidP="00B309CA">
            <w:pPr>
              <w:jc w:val="center"/>
              <w:rPr>
                <w:rFonts w:ascii="Times New Roman" w:hAnsi="Times New Roman" w:cs="Times New Roman"/>
                <w:b/>
                <w:sz w:val="24"/>
                <w:szCs w:val="24"/>
              </w:rPr>
            </w:pPr>
            <w:r w:rsidRPr="00B309CA">
              <w:rPr>
                <w:rFonts w:ascii="Times New Roman" w:hAnsi="Times New Roman" w:cs="Times New Roman"/>
                <w:b/>
                <w:sz w:val="24"/>
                <w:szCs w:val="24"/>
              </w:rPr>
              <w:t>CRITERIA</w:t>
            </w:r>
          </w:p>
        </w:tc>
        <w:tc>
          <w:tcPr>
            <w:tcW w:w="801" w:type="dxa"/>
          </w:tcPr>
          <w:p w:rsidR="00B309CA" w:rsidRPr="00B309CA" w:rsidRDefault="00B309CA" w:rsidP="00B309CA">
            <w:pPr>
              <w:numPr>
                <w:ilvl w:val="0"/>
                <w:numId w:val="19"/>
              </w:numPr>
              <w:rPr>
                <w:rFonts w:ascii="Times New Roman" w:hAnsi="Times New Roman" w:cs="Times New Roman"/>
                <w:b/>
                <w:sz w:val="24"/>
                <w:szCs w:val="24"/>
              </w:rPr>
            </w:pPr>
          </w:p>
        </w:tc>
        <w:tc>
          <w:tcPr>
            <w:tcW w:w="5004" w:type="dxa"/>
          </w:tcPr>
          <w:p w:rsidR="00B309CA" w:rsidRPr="00B309CA" w:rsidRDefault="00B309CA" w:rsidP="00B309CA">
            <w:pPr>
              <w:jc w:val="center"/>
              <w:rPr>
                <w:rFonts w:ascii="Times New Roman" w:hAnsi="Times New Roman" w:cs="Times New Roman"/>
                <w:b/>
                <w:sz w:val="24"/>
                <w:szCs w:val="24"/>
              </w:rPr>
            </w:pPr>
            <w:r w:rsidRPr="00B309CA">
              <w:rPr>
                <w:rFonts w:ascii="Times New Roman" w:hAnsi="Times New Roman" w:cs="Times New Roman"/>
                <w:b/>
                <w:sz w:val="24"/>
                <w:szCs w:val="24"/>
              </w:rPr>
              <w:t>EVIDENCE</w:t>
            </w:r>
          </w:p>
        </w:tc>
      </w:tr>
      <w:tr w:rsidR="00B309CA" w:rsidRPr="00B309CA" w:rsidTr="005F4462">
        <w:trPr>
          <w:trHeight w:val="1231"/>
        </w:trPr>
        <w:tc>
          <w:tcPr>
            <w:tcW w:w="4373" w:type="dxa"/>
            <w:vAlign w:val="center"/>
          </w:tcPr>
          <w:p w:rsidR="00B309CA" w:rsidRPr="00B309CA" w:rsidRDefault="00B309CA" w:rsidP="00B309CA">
            <w:pPr>
              <w:rPr>
                <w:rFonts w:ascii="Times New Roman" w:hAnsi="Times New Roman" w:cs="Times New Roman"/>
                <w:b/>
                <w:sz w:val="24"/>
                <w:szCs w:val="24"/>
              </w:rPr>
            </w:pPr>
            <w:r w:rsidRPr="00B309CA">
              <w:rPr>
                <w:rFonts w:ascii="Times New Roman" w:hAnsi="Times New Roman" w:cs="Times New Roman"/>
                <w:b/>
                <w:sz w:val="24"/>
                <w:szCs w:val="24"/>
              </w:rPr>
              <w:t>Fosters an educational experience in which the student can gain cultural self-awareness</w:t>
            </w:r>
          </w:p>
        </w:tc>
        <w:tc>
          <w:tcPr>
            <w:tcW w:w="801" w:type="dxa"/>
          </w:tcPr>
          <w:p w:rsidR="00B309CA" w:rsidRPr="00B309CA" w:rsidRDefault="00B309CA" w:rsidP="00B309CA">
            <w:pPr>
              <w:rPr>
                <w:rFonts w:ascii="Times New Roman" w:hAnsi="Times New Roman" w:cs="Times New Roman"/>
                <w:b/>
                <w:sz w:val="24"/>
                <w:szCs w:val="24"/>
              </w:rPr>
            </w:pPr>
          </w:p>
        </w:tc>
        <w:tc>
          <w:tcPr>
            <w:tcW w:w="5004" w:type="dxa"/>
          </w:tcPr>
          <w:p w:rsidR="00B309CA" w:rsidRPr="00B309CA" w:rsidRDefault="00B309CA" w:rsidP="00B309CA">
            <w:pPr>
              <w:rPr>
                <w:rFonts w:ascii="Times New Roman" w:hAnsi="Times New Roman" w:cs="Times New Roman"/>
                <w:b/>
                <w:sz w:val="24"/>
                <w:szCs w:val="24"/>
              </w:rPr>
            </w:pPr>
          </w:p>
        </w:tc>
      </w:tr>
      <w:tr w:rsidR="00B309CA" w:rsidRPr="00B309CA" w:rsidTr="005F4462">
        <w:trPr>
          <w:trHeight w:val="1243"/>
        </w:trPr>
        <w:tc>
          <w:tcPr>
            <w:tcW w:w="4373" w:type="dxa"/>
            <w:vAlign w:val="center"/>
          </w:tcPr>
          <w:p w:rsidR="00B309CA" w:rsidRPr="00B309CA" w:rsidRDefault="00B309CA" w:rsidP="00B309CA">
            <w:pPr>
              <w:rPr>
                <w:rFonts w:ascii="Times New Roman" w:hAnsi="Times New Roman" w:cs="Times New Roman"/>
                <w:b/>
                <w:sz w:val="24"/>
                <w:szCs w:val="24"/>
              </w:rPr>
            </w:pPr>
            <w:r w:rsidRPr="00B309CA">
              <w:rPr>
                <w:rFonts w:ascii="Times New Roman" w:hAnsi="Times New Roman" w:cs="Times New Roman"/>
                <w:b/>
                <w:sz w:val="24"/>
                <w:szCs w:val="24"/>
              </w:rPr>
              <w:t>Fosters an educational experience in which the student can engage in cross-cultural interactions</w:t>
            </w:r>
          </w:p>
        </w:tc>
        <w:tc>
          <w:tcPr>
            <w:tcW w:w="801" w:type="dxa"/>
          </w:tcPr>
          <w:p w:rsidR="00B309CA" w:rsidRPr="00B309CA" w:rsidRDefault="00B309CA" w:rsidP="00B309CA">
            <w:pPr>
              <w:rPr>
                <w:rFonts w:ascii="Times New Roman" w:hAnsi="Times New Roman" w:cs="Times New Roman"/>
                <w:b/>
                <w:sz w:val="24"/>
                <w:szCs w:val="24"/>
              </w:rPr>
            </w:pPr>
          </w:p>
        </w:tc>
        <w:tc>
          <w:tcPr>
            <w:tcW w:w="5004" w:type="dxa"/>
          </w:tcPr>
          <w:p w:rsidR="00B309CA" w:rsidRPr="00B309CA" w:rsidRDefault="00B309CA" w:rsidP="00B309CA">
            <w:pPr>
              <w:rPr>
                <w:rFonts w:ascii="Times New Roman" w:hAnsi="Times New Roman" w:cs="Times New Roman"/>
                <w:b/>
                <w:sz w:val="24"/>
                <w:szCs w:val="24"/>
              </w:rPr>
            </w:pPr>
          </w:p>
        </w:tc>
      </w:tr>
      <w:tr w:rsidR="00B309CA" w:rsidRPr="00B309CA" w:rsidTr="005F4462">
        <w:trPr>
          <w:trHeight w:val="1231"/>
        </w:trPr>
        <w:tc>
          <w:tcPr>
            <w:tcW w:w="4373" w:type="dxa"/>
            <w:vAlign w:val="center"/>
          </w:tcPr>
          <w:p w:rsidR="00B309CA" w:rsidRPr="00B309CA" w:rsidRDefault="00B309CA" w:rsidP="00B309CA">
            <w:pPr>
              <w:rPr>
                <w:rFonts w:ascii="Times New Roman" w:hAnsi="Times New Roman" w:cs="Times New Roman"/>
                <w:b/>
                <w:sz w:val="24"/>
                <w:szCs w:val="24"/>
              </w:rPr>
            </w:pPr>
            <w:r w:rsidRPr="00B309CA">
              <w:rPr>
                <w:rFonts w:ascii="Times New Roman" w:hAnsi="Times New Roman" w:cs="Times New Roman"/>
                <w:b/>
                <w:sz w:val="24"/>
                <w:szCs w:val="24"/>
              </w:rPr>
              <w:t>Fosters an educational experience in which the student can explore diverse perspectives</w:t>
            </w:r>
          </w:p>
        </w:tc>
        <w:tc>
          <w:tcPr>
            <w:tcW w:w="801" w:type="dxa"/>
          </w:tcPr>
          <w:p w:rsidR="00B309CA" w:rsidRPr="00B309CA" w:rsidRDefault="00B309CA" w:rsidP="00B309CA">
            <w:pPr>
              <w:rPr>
                <w:rFonts w:ascii="Times New Roman" w:hAnsi="Times New Roman" w:cs="Times New Roman"/>
                <w:b/>
                <w:sz w:val="24"/>
                <w:szCs w:val="24"/>
              </w:rPr>
            </w:pPr>
          </w:p>
        </w:tc>
        <w:tc>
          <w:tcPr>
            <w:tcW w:w="5004" w:type="dxa"/>
          </w:tcPr>
          <w:p w:rsidR="00B309CA" w:rsidRPr="00B309CA" w:rsidRDefault="00B309CA" w:rsidP="00B309CA">
            <w:pPr>
              <w:rPr>
                <w:rFonts w:ascii="Times New Roman" w:hAnsi="Times New Roman" w:cs="Times New Roman"/>
                <w:b/>
                <w:sz w:val="24"/>
                <w:szCs w:val="24"/>
              </w:rPr>
            </w:pPr>
          </w:p>
        </w:tc>
      </w:tr>
      <w:tr w:rsidR="00B309CA" w:rsidRPr="00B309CA" w:rsidTr="005F4462">
        <w:trPr>
          <w:trHeight w:val="1545"/>
        </w:trPr>
        <w:tc>
          <w:tcPr>
            <w:tcW w:w="4373" w:type="dxa"/>
            <w:vAlign w:val="center"/>
          </w:tcPr>
          <w:p w:rsidR="00B309CA" w:rsidRPr="00B309CA" w:rsidRDefault="00B309CA" w:rsidP="00B309CA">
            <w:pPr>
              <w:rPr>
                <w:rFonts w:ascii="Times New Roman" w:hAnsi="Times New Roman" w:cs="Times New Roman"/>
                <w:b/>
                <w:sz w:val="24"/>
                <w:szCs w:val="24"/>
              </w:rPr>
            </w:pPr>
            <w:r w:rsidRPr="00B309CA">
              <w:rPr>
                <w:rFonts w:ascii="Times New Roman" w:hAnsi="Times New Roman" w:cs="Times New Roman"/>
                <w:b/>
                <w:sz w:val="24"/>
                <w:szCs w:val="24"/>
              </w:rPr>
              <w:t>Fosters an educational experience in which the student can identify biases and develop independence of thought</w:t>
            </w:r>
          </w:p>
        </w:tc>
        <w:tc>
          <w:tcPr>
            <w:tcW w:w="801" w:type="dxa"/>
          </w:tcPr>
          <w:p w:rsidR="00B309CA" w:rsidRPr="00B309CA" w:rsidRDefault="00B309CA" w:rsidP="00B309CA">
            <w:pPr>
              <w:rPr>
                <w:rFonts w:ascii="Times New Roman" w:hAnsi="Times New Roman" w:cs="Times New Roman"/>
                <w:b/>
                <w:sz w:val="24"/>
                <w:szCs w:val="24"/>
              </w:rPr>
            </w:pPr>
          </w:p>
        </w:tc>
        <w:tc>
          <w:tcPr>
            <w:tcW w:w="5004" w:type="dxa"/>
          </w:tcPr>
          <w:p w:rsidR="00B309CA" w:rsidRPr="00B309CA" w:rsidRDefault="00B309CA" w:rsidP="00B309CA">
            <w:pPr>
              <w:rPr>
                <w:rFonts w:ascii="Times New Roman" w:hAnsi="Times New Roman" w:cs="Times New Roman"/>
                <w:b/>
                <w:sz w:val="24"/>
                <w:szCs w:val="24"/>
              </w:rPr>
            </w:pPr>
          </w:p>
        </w:tc>
      </w:tr>
      <w:tr w:rsidR="00B309CA" w:rsidRPr="00B309CA" w:rsidTr="005F4462">
        <w:trPr>
          <w:trHeight w:val="1545"/>
        </w:trPr>
        <w:tc>
          <w:tcPr>
            <w:tcW w:w="4373" w:type="dxa"/>
            <w:vAlign w:val="center"/>
          </w:tcPr>
          <w:p w:rsidR="00B309CA" w:rsidRPr="00B309CA" w:rsidRDefault="00B309CA" w:rsidP="00B309CA">
            <w:pPr>
              <w:rPr>
                <w:rFonts w:ascii="Times New Roman" w:hAnsi="Times New Roman" w:cs="Times New Roman"/>
                <w:b/>
                <w:sz w:val="24"/>
                <w:szCs w:val="24"/>
              </w:rPr>
            </w:pPr>
            <w:r w:rsidRPr="00B309CA">
              <w:rPr>
                <w:rFonts w:ascii="Times New Roman" w:hAnsi="Times New Roman" w:cs="Times New Roman"/>
                <w:b/>
                <w:sz w:val="24"/>
                <w:szCs w:val="24"/>
              </w:rPr>
              <w:t>Fosters an educational experience in which the student can apply knowledge of diverse perspectives to contemporary issues</w:t>
            </w:r>
          </w:p>
        </w:tc>
        <w:tc>
          <w:tcPr>
            <w:tcW w:w="801" w:type="dxa"/>
          </w:tcPr>
          <w:p w:rsidR="00B309CA" w:rsidRPr="00B309CA" w:rsidRDefault="00B309CA" w:rsidP="00B309CA">
            <w:pPr>
              <w:rPr>
                <w:rFonts w:ascii="Times New Roman" w:hAnsi="Times New Roman" w:cs="Times New Roman"/>
                <w:b/>
                <w:sz w:val="24"/>
                <w:szCs w:val="24"/>
              </w:rPr>
            </w:pPr>
          </w:p>
        </w:tc>
        <w:tc>
          <w:tcPr>
            <w:tcW w:w="5004" w:type="dxa"/>
          </w:tcPr>
          <w:p w:rsidR="00B309CA" w:rsidRPr="00B309CA" w:rsidRDefault="00B309CA" w:rsidP="00B309CA">
            <w:pPr>
              <w:rPr>
                <w:rFonts w:ascii="Times New Roman" w:hAnsi="Times New Roman" w:cs="Times New Roman"/>
                <w:b/>
                <w:sz w:val="24"/>
                <w:szCs w:val="24"/>
              </w:rPr>
            </w:pPr>
          </w:p>
        </w:tc>
      </w:tr>
      <w:tr w:rsidR="00B309CA" w:rsidRPr="00B309CA" w:rsidTr="005F4462">
        <w:trPr>
          <w:trHeight w:val="1545"/>
        </w:trPr>
        <w:tc>
          <w:tcPr>
            <w:tcW w:w="4373" w:type="dxa"/>
            <w:vAlign w:val="center"/>
          </w:tcPr>
          <w:p w:rsidR="00B309CA" w:rsidRPr="00B309CA" w:rsidRDefault="00B309CA" w:rsidP="00B309CA">
            <w:pPr>
              <w:rPr>
                <w:rFonts w:ascii="Times New Roman" w:hAnsi="Times New Roman" w:cs="Times New Roman"/>
                <w:b/>
                <w:sz w:val="24"/>
                <w:szCs w:val="24"/>
              </w:rPr>
            </w:pPr>
            <w:r w:rsidRPr="00B309CA">
              <w:rPr>
                <w:rFonts w:ascii="Times New Roman" w:hAnsi="Times New Roman" w:cs="Times New Roman"/>
                <w:b/>
                <w:sz w:val="24"/>
                <w:szCs w:val="24"/>
              </w:rPr>
              <w:t>Foster an educational experience in which the student can develop an informed concern for the greater good</w:t>
            </w:r>
          </w:p>
        </w:tc>
        <w:tc>
          <w:tcPr>
            <w:tcW w:w="801" w:type="dxa"/>
          </w:tcPr>
          <w:p w:rsidR="00B309CA" w:rsidRPr="00B309CA" w:rsidRDefault="00B309CA" w:rsidP="00B309CA">
            <w:pPr>
              <w:rPr>
                <w:rFonts w:ascii="Times New Roman" w:hAnsi="Times New Roman" w:cs="Times New Roman"/>
                <w:b/>
                <w:sz w:val="24"/>
                <w:szCs w:val="24"/>
              </w:rPr>
            </w:pPr>
          </w:p>
        </w:tc>
        <w:tc>
          <w:tcPr>
            <w:tcW w:w="5004" w:type="dxa"/>
          </w:tcPr>
          <w:p w:rsidR="00B309CA" w:rsidRPr="00B309CA" w:rsidRDefault="00B309CA" w:rsidP="00B309CA">
            <w:pPr>
              <w:rPr>
                <w:rFonts w:ascii="Times New Roman" w:hAnsi="Times New Roman" w:cs="Times New Roman"/>
                <w:b/>
                <w:sz w:val="24"/>
                <w:szCs w:val="24"/>
              </w:rPr>
            </w:pPr>
          </w:p>
        </w:tc>
      </w:tr>
    </w:tbl>
    <w:p w:rsidR="00B309CA" w:rsidRPr="00B309CA" w:rsidRDefault="00B309CA" w:rsidP="00B309CA">
      <w:pPr>
        <w:rPr>
          <w:rFonts w:ascii="Times New Roman" w:hAnsi="Times New Roman" w:cs="Times New Roman"/>
          <w:b/>
          <w:sz w:val="24"/>
          <w:szCs w:val="24"/>
        </w:rPr>
      </w:pPr>
      <w:r w:rsidRPr="00B309CA">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47381FB1" wp14:editId="4F24B280">
                <wp:simplePos x="0" y="0"/>
                <wp:positionH relativeFrom="column">
                  <wp:posOffset>1003300</wp:posOffset>
                </wp:positionH>
                <wp:positionV relativeFrom="paragraph">
                  <wp:posOffset>311785</wp:posOffset>
                </wp:positionV>
                <wp:extent cx="279400" cy="234950"/>
                <wp:effectExtent l="0" t="0" r="25400" b="12700"/>
                <wp:wrapNone/>
                <wp:docPr id="2" name="Text Box 2"/>
                <wp:cNvGraphicFramePr/>
                <a:graphic xmlns:a="http://schemas.openxmlformats.org/drawingml/2006/main">
                  <a:graphicData uri="http://schemas.microsoft.com/office/word/2010/wordprocessingShape">
                    <wps:wsp>
                      <wps:cNvSpPr txBox="1"/>
                      <wps:spPr>
                        <a:xfrm>
                          <a:off x="0" y="0"/>
                          <a:ext cx="279400" cy="234950"/>
                        </a:xfrm>
                        <a:prstGeom prst="rect">
                          <a:avLst/>
                        </a:prstGeom>
                        <a:solidFill>
                          <a:sysClr val="window" lastClr="FFFFFF"/>
                        </a:solidFill>
                        <a:ln w="6350">
                          <a:solidFill>
                            <a:prstClr val="black"/>
                          </a:solidFill>
                        </a:ln>
                        <a:effectLst/>
                      </wps:spPr>
                      <wps:txbx>
                        <w:txbxContent>
                          <w:p w:rsidR="00B309CA" w:rsidRDefault="00B309CA" w:rsidP="00B309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81FB1" id="Text Box 2" o:spid="_x0000_s1028" type="#_x0000_t202" style="position:absolute;margin-left:79pt;margin-top:24.55pt;width:22pt;height: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" fillcolor="window" strokeweight=".5pt">
                <v:textbox>
                  <w:txbxContent>
                    <w:p w:rsidR="00B309CA" w:rsidRDefault="00B309CA" w:rsidP="00B309CA"/>
                  </w:txbxContent>
                </v:textbox>
              </v:shape>
            </w:pict>
          </mc:Fallback>
        </mc:AlternateContent>
      </w:r>
      <w:r w:rsidRPr="00B309CA">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4DE0B33D" wp14:editId="404903BA">
                <wp:simplePos x="0" y="0"/>
                <wp:positionH relativeFrom="column">
                  <wp:posOffset>2305050</wp:posOffset>
                </wp:positionH>
                <wp:positionV relativeFrom="paragraph">
                  <wp:posOffset>311785</wp:posOffset>
                </wp:positionV>
                <wp:extent cx="1593850" cy="234950"/>
                <wp:effectExtent l="0" t="0" r="25400" b="12700"/>
                <wp:wrapNone/>
                <wp:docPr id="3" name="Text Box 3"/>
                <wp:cNvGraphicFramePr/>
                <a:graphic xmlns:a="http://schemas.openxmlformats.org/drawingml/2006/main">
                  <a:graphicData uri="http://schemas.microsoft.com/office/word/2010/wordprocessingShape">
                    <wps:wsp>
                      <wps:cNvSpPr txBox="1"/>
                      <wps:spPr>
                        <a:xfrm>
                          <a:off x="0" y="0"/>
                          <a:ext cx="1593850" cy="234950"/>
                        </a:xfrm>
                        <a:prstGeom prst="rect">
                          <a:avLst/>
                        </a:prstGeom>
                        <a:solidFill>
                          <a:sysClr val="window" lastClr="FFFFFF"/>
                        </a:solidFill>
                        <a:ln w="6350">
                          <a:solidFill>
                            <a:prstClr val="black"/>
                          </a:solidFill>
                        </a:ln>
                        <a:effectLst/>
                      </wps:spPr>
                      <wps:txbx>
                        <w:txbxContent>
                          <w:p w:rsidR="00B309CA" w:rsidRDefault="00B309CA" w:rsidP="00B309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E0B33D" id="Text Box 3" o:spid="_x0000_s1029" type="#_x0000_t202" style="position:absolute;margin-left:181.5pt;margin-top:24.55pt;width:125.5pt;height:1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" fillcolor="window" strokeweight=".5pt">
                <v:textbox>
                  <w:txbxContent>
                    <w:p w:rsidR="00B309CA" w:rsidRDefault="00B309CA" w:rsidP="00B309CA"/>
                  </w:txbxContent>
                </v:textbox>
              </v:shape>
            </w:pict>
          </mc:Fallback>
        </mc:AlternateContent>
      </w:r>
    </w:p>
    <w:p w:rsidR="00B309CA" w:rsidRPr="00B309CA" w:rsidRDefault="00B309CA" w:rsidP="00B309CA">
      <w:pPr>
        <w:tabs>
          <w:tab w:val="left" w:pos="720"/>
          <w:tab w:val="left" w:pos="1440"/>
          <w:tab w:val="left" w:pos="2160"/>
          <w:tab w:val="left" w:pos="2880"/>
          <w:tab w:val="left" w:pos="3600"/>
          <w:tab w:val="left" w:pos="4160"/>
        </w:tabs>
        <w:rPr>
          <w:rFonts w:ascii="Times New Roman" w:hAnsi="Times New Roman" w:cs="Times New Roman"/>
          <w:b/>
          <w:sz w:val="24"/>
          <w:szCs w:val="24"/>
        </w:rPr>
      </w:pPr>
      <w:r w:rsidRPr="00B309CA">
        <w:rPr>
          <w:rFonts w:ascii="Times New Roman" w:hAnsi="Times New Roman" w:cs="Times New Roman"/>
          <w:b/>
          <w:sz w:val="24"/>
          <w:szCs w:val="24"/>
        </w:rPr>
        <w:t>Total checks:</w:t>
      </w:r>
      <w:r w:rsidRPr="00B309CA">
        <w:rPr>
          <w:rFonts w:ascii="Times New Roman" w:hAnsi="Times New Roman" w:cs="Times New Roman"/>
          <w:b/>
          <w:sz w:val="24"/>
          <w:szCs w:val="24"/>
        </w:rPr>
        <w:tab/>
        <w:t xml:space="preserve"> </w:t>
      </w:r>
      <w:r w:rsidRPr="00B309CA">
        <w:rPr>
          <w:rFonts w:ascii="Times New Roman" w:hAnsi="Times New Roman" w:cs="Times New Roman"/>
          <w:b/>
          <w:sz w:val="24"/>
          <w:szCs w:val="24"/>
        </w:rPr>
        <w:tab/>
      </w:r>
      <w:r w:rsidRPr="00B309CA">
        <w:rPr>
          <w:rFonts w:ascii="Times New Roman" w:hAnsi="Times New Roman" w:cs="Times New Roman"/>
          <w:b/>
          <w:sz w:val="24"/>
          <w:szCs w:val="24"/>
        </w:rPr>
        <w:tab/>
        <w:t>Rank</w:t>
      </w:r>
      <w:r w:rsidRPr="00B309CA">
        <w:rPr>
          <w:rFonts w:ascii="Times New Roman Bold" w:hAnsi="Times New Roman Bold" w:cs="Times New Roman"/>
          <w:b/>
          <w:sz w:val="24"/>
          <w:szCs w:val="24"/>
          <w:vertAlign w:val="superscript"/>
        </w:rPr>
        <w:t>*</w:t>
      </w:r>
      <w:r w:rsidRPr="00B309CA">
        <w:rPr>
          <w:rFonts w:ascii="Times New Roman" w:hAnsi="Times New Roman" w:cs="Times New Roman"/>
          <w:b/>
          <w:sz w:val="24"/>
          <w:szCs w:val="24"/>
        </w:rPr>
        <w:t>:</w:t>
      </w:r>
      <w:r w:rsidRPr="00B309CA">
        <w:rPr>
          <w:rFonts w:ascii="Times New Roman" w:hAnsi="Times New Roman" w:cs="Times New Roman"/>
          <w:b/>
          <w:sz w:val="24"/>
          <w:szCs w:val="24"/>
        </w:rPr>
        <w:tab/>
      </w:r>
    </w:p>
    <w:p w:rsidR="00B309CA" w:rsidRPr="005F4462" w:rsidRDefault="00B309CA" w:rsidP="000E57DE">
      <w:pPr>
        <w:spacing w:after="0" w:line="240" w:lineRule="auto"/>
        <w:rPr>
          <w:rFonts w:ascii="Times New Roman" w:hAnsi="Times New Roman" w:cs="Times New Roman"/>
          <w:b/>
          <w:sz w:val="24"/>
          <w:szCs w:val="24"/>
        </w:rPr>
      </w:pPr>
      <w:r w:rsidRPr="00B309CA">
        <w:rPr>
          <w:rFonts w:ascii="Times New Roman Bold" w:hAnsi="Times New Roman Bold" w:cs="Times New Roman"/>
          <w:b/>
          <w:sz w:val="24"/>
          <w:szCs w:val="24"/>
          <w:vertAlign w:val="superscript"/>
        </w:rPr>
        <w:t>*</w:t>
      </w:r>
      <w:r w:rsidRPr="00B309CA">
        <w:rPr>
          <w:rFonts w:ascii="Times New Roman" w:hAnsi="Times New Roman" w:cs="Times New Roman"/>
          <w:b/>
          <w:sz w:val="24"/>
          <w:szCs w:val="24"/>
        </w:rPr>
        <w:t>Ranking: 5-6 = Strong</w:t>
      </w:r>
      <w:r w:rsidR="005F4462">
        <w:rPr>
          <w:rFonts w:ascii="Times New Roman" w:hAnsi="Times New Roman" w:cs="Times New Roman"/>
          <w:b/>
          <w:sz w:val="24"/>
          <w:szCs w:val="24"/>
        </w:rPr>
        <w:t xml:space="preserve">; </w:t>
      </w:r>
      <w:r w:rsidR="005F4462">
        <w:rPr>
          <w:rFonts w:ascii="Times New Roman" w:hAnsi="Times New Roman" w:cs="Times New Roman"/>
          <w:b/>
          <w:sz w:val="24"/>
          <w:szCs w:val="24"/>
        </w:rPr>
        <w:tab/>
        <w:t xml:space="preserve">3-4 = Competent; </w:t>
      </w:r>
      <w:r w:rsidR="005F4462">
        <w:rPr>
          <w:rFonts w:ascii="Times New Roman" w:hAnsi="Times New Roman" w:cs="Times New Roman"/>
          <w:b/>
          <w:sz w:val="24"/>
          <w:szCs w:val="24"/>
        </w:rPr>
        <w:tab/>
        <w:t>1-2 = Weak</w:t>
      </w:r>
    </w:p>
    <w:sectPr w:rsidR="00B309CA" w:rsidRPr="005F4462" w:rsidSect="007A5ACF">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567" w:rsidRDefault="00791567" w:rsidP="007A5ACF">
      <w:pPr>
        <w:spacing w:after="0" w:line="240" w:lineRule="auto"/>
      </w:pPr>
      <w:r>
        <w:separator/>
      </w:r>
    </w:p>
  </w:endnote>
  <w:endnote w:type="continuationSeparator" w:id="0">
    <w:p w:rsidR="00791567" w:rsidRDefault="00791567" w:rsidP="007A5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567" w:rsidRDefault="00791567" w:rsidP="007A5ACF">
      <w:pPr>
        <w:spacing w:after="0" w:line="240" w:lineRule="auto"/>
      </w:pPr>
      <w:r>
        <w:separator/>
      </w:r>
    </w:p>
  </w:footnote>
  <w:footnote w:type="continuationSeparator" w:id="0">
    <w:p w:rsidR="00791567" w:rsidRDefault="00791567" w:rsidP="007A5A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6868831"/>
      <w:docPartObj>
        <w:docPartGallery w:val="Page Numbers (Top of Page)"/>
        <w:docPartUnique/>
      </w:docPartObj>
    </w:sdtPr>
    <w:sdtEndPr>
      <w:rPr>
        <w:noProof/>
      </w:rPr>
    </w:sdtEndPr>
    <w:sdtContent>
      <w:p w:rsidR="00B309CA" w:rsidRDefault="00B309CA">
        <w:pPr>
          <w:pStyle w:val="Header"/>
          <w:jc w:val="right"/>
        </w:pPr>
        <w:r>
          <w:t xml:space="preserve">AHA Team-Diversity Report, Page </w:t>
        </w:r>
        <w:r>
          <w:fldChar w:fldCharType="begin"/>
        </w:r>
        <w:r>
          <w:instrText xml:space="preserve"> PAGE   \* MERGEFORMAT </w:instrText>
        </w:r>
        <w:r>
          <w:fldChar w:fldCharType="separate"/>
        </w:r>
        <w:r w:rsidR="00D93916">
          <w:rPr>
            <w:noProof/>
          </w:rPr>
          <w:t>15</w:t>
        </w:r>
        <w:r>
          <w:rPr>
            <w:noProof/>
          </w:rPr>
          <w:fldChar w:fldCharType="end"/>
        </w:r>
      </w:p>
    </w:sdtContent>
  </w:sdt>
  <w:p w:rsidR="00B309CA" w:rsidRDefault="00B309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715FE"/>
    <w:multiLevelType w:val="multilevel"/>
    <w:tmpl w:val="B7D0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DC1730"/>
    <w:multiLevelType w:val="hybridMultilevel"/>
    <w:tmpl w:val="E25A3B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B466E"/>
    <w:multiLevelType w:val="hybridMultilevel"/>
    <w:tmpl w:val="4E30E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4F5F3E"/>
    <w:multiLevelType w:val="hybridMultilevel"/>
    <w:tmpl w:val="3882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E01143"/>
    <w:multiLevelType w:val="hybridMultilevel"/>
    <w:tmpl w:val="54523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4E4716"/>
    <w:multiLevelType w:val="hybridMultilevel"/>
    <w:tmpl w:val="D5D29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741CA6"/>
    <w:multiLevelType w:val="hybridMultilevel"/>
    <w:tmpl w:val="70E6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727F21"/>
    <w:multiLevelType w:val="hybridMultilevel"/>
    <w:tmpl w:val="CABC25F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
    <w:nsid w:val="34D74E53"/>
    <w:multiLevelType w:val="hybridMultilevel"/>
    <w:tmpl w:val="F8683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6A3F78"/>
    <w:multiLevelType w:val="hybridMultilevel"/>
    <w:tmpl w:val="41048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0B20A6"/>
    <w:multiLevelType w:val="hybridMultilevel"/>
    <w:tmpl w:val="83FCC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BF6937"/>
    <w:multiLevelType w:val="hybridMultilevel"/>
    <w:tmpl w:val="57FCD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FC11E8"/>
    <w:multiLevelType w:val="hybridMultilevel"/>
    <w:tmpl w:val="3E489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247AD9"/>
    <w:multiLevelType w:val="hybridMultilevel"/>
    <w:tmpl w:val="3A204C1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
    <w:nsid w:val="6E7727A6"/>
    <w:multiLevelType w:val="hybridMultilevel"/>
    <w:tmpl w:val="AC8E7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70831FE8"/>
    <w:multiLevelType w:val="hybridMultilevel"/>
    <w:tmpl w:val="84BEE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0A700A"/>
    <w:multiLevelType w:val="hybridMultilevel"/>
    <w:tmpl w:val="14963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B0072E9"/>
    <w:multiLevelType w:val="multilevel"/>
    <w:tmpl w:val="4D94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E056911"/>
    <w:multiLevelType w:val="hybridMultilevel"/>
    <w:tmpl w:val="141CC036"/>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15"/>
  </w:num>
  <w:num w:numId="2">
    <w:abstractNumId w:val="2"/>
  </w:num>
  <w:num w:numId="3">
    <w:abstractNumId w:val="1"/>
  </w:num>
  <w:num w:numId="4">
    <w:abstractNumId w:val="8"/>
  </w:num>
  <w:num w:numId="5">
    <w:abstractNumId w:val="3"/>
  </w:num>
  <w:num w:numId="6">
    <w:abstractNumId w:val="10"/>
  </w:num>
  <w:num w:numId="7">
    <w:abstractNumId w:val="11"/>
  </w:num>
  <w:num w:numId="8">
    <w:abstractNumId w:val="9"/>
  </w:num>
  <w:num w:numId="9">
    <w:abstractNumId w:val="12"/>
  </w:num>
  <w:num w:numId="10">
    <w:abstractNumId w:val="6"/>
  </w:num>
  <w:num w:numId="11">
    <w:abstractNumId w:val="5"/>
  </w:num>
  <w:num w:numId="12">
    <w:abstractNumId w:val="14"/>
  </w:num>
  <w:num w:numId="13">
    <w:abstractNumId w:val="16"/>
  </w:num>
  <w:num w:numId="14">
    <w:abstractNumId w:val="4"/>
  </w:num>
  <w:num w:numId="15">
    <w:abstractNumId w:val="17"/>
  </w:num>
  <w:num w:numId="16">
    <w:abstractNumId w:val="0"/>
  </w:num>
  <w:num w:numId="17">
    <w:abstractNumId w:val="13"/>
  </w:num>
  <w:num w:numId="18">
    <w:abstractNumId w:val="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7DE"/>
    <w:rsid w:val="00010036"/>
    <w:rsid w:val="000272A5"/>
    <w:rsid w:val="000606A2"/>
    <w:rsid w:val="00083155"/>
    <w:rsid w:val="000B266C"/>
    <w:rsid w:val="000E57DE"/>
    <w:rsid w:val="00103090"/>
    <w:rsid w:val="00136576"/>
    <w:rsid w:val="00140B39"/>
    <w:rsid w:val="00164233"/>
    <w:rsid w:val="00182C51"/>
    <w:rsid w:val="001A5F13"/>
    <w:rsid w:val="001B517D"/>
    <w:rsid w:val="001E01C1"/>
    <w:rsid w:val="00216892"/>
    <w:rsid w:val="00243D56"/>
    <w:rsid w:val="00251AA6"/>
    <w:rsid w:val="00256163"/>
    <w:rsid w:val="002B29D6"/>
    <w:rsid w:val="002B407E"/>
    <w:rsid w:val="002F5858"/>
    <w:rsid w:val="00304AD7"/>
    <w:rsid w:val="003565EF"/>
    <w:rsid w:val="003902C9"/>
    <w:rsid w:val="003B462C"/>
    <w:rsid w:val="00426F48"/>
    <w:rsid w:val="00427347"/>
    <w:rsid w:val="00451590"/>
    <w:rsid w:val="00466DEF"/>
    <w:rsid w:val="00471D2D"/>
    <w:rsid w:val="00472171"/>
    <w:rsid w:val="004922DF"/>
    <w:rsid w:val="0049581B"/>
    <w:rsid w:val="004A6FB0"/>
    <w:rsid w:val="004B3C8D"/>
    <w:rsid w:val="00507E3D"/>
    <w:rsid w:val="005208F4"/>
    <w:rsid w:val="00573FDA"/>
    <w:rsid w:val="005D2BF5"/>
    <w:rsid w:val="005F0809"/>
    <w:rsid w:val="005F165B"/>
    <w:rsid w:val="005F4462"/>
    <w:rsid w:val="00674F94"/>
    <w:rsid w:val="00675C1C"/>
    <w:rsid w:val="006E0186"/>
    <w:rsid w:val="00713CF9"/>
    <w:rsid w:val="00716960"/>
    <w:rsid w:val="0072549B"/>
    <w:rsid w:val="0075698B"/>
    <w:rsid w:val="00777B0F"/>
    <w:rsid w:val="00791567"/>
    <w:rsid w:val="007A5ACF"/>
    <w:rsid w:val="007D50F8"/>
    <w:rsid w:val="007F3978"/>
    <w:rsid w:val="00820CC7"/>
    <w:rsid w:val="00871723"/>
    <w:rsid w:val="008B0FF6"/>
    <w:rsid w:val="008C650F"/>
    <w:rsid w:val="008E603A"/>
    <w:rsid w:val="008F1E57"/>
    <w:rsid w:val="00903E28"/>
    <w:rsid w:val="00955E95"/>
    <w:rsid w:val="00965BC2"/>
    <w:rsid w:val="0097448D"/>
    <w:rsid w:val="009D410F"/>
    <w:rsid w:val="00A03B48"/>
    <w:rsid w:val="00A24D15"/>
    <w:rsid w:val="00A412CB"/>
    <w:rsid w:val="00A76842"/>
    <w:rsid w:val="00AE4B98"/>
    <w:rsid w:val="00AE5BA1"/>
    <w:rsid w:val="00B309CA"/>
    <w:rsid w:val="00B62D18"/>
    <w:rsid w:val="00B75D2D"/>
    <w:rsid w:val="00BA48FE"/>
    <w:rsid w:val="00BA4C40"/>
    <w:rsid w:val="00BB5A13"/>
    <w:rsid w:val="00BE371C"/>
    <w:rsid w:val="00C23EA1"/>
    <w:rsid w:val="00C266B0"/>
    <w:rsid w:val="00C65A57"/>
    <w:rsid w:val="00C71C29"/>
    <w:rsid w:val="00C85C7C"/>
    <w:rsid w:val="00CC4D19"/>
    <w:rsid w:val="00CD73AE"/>
    <w:rsid w:val="00D1098E"/>
    <w:rsid w:val="00D26C7D"/>
    <w:rsid w:val="00D40C74"/>
    <w:rsid w:val="00D51952"/>
    <w:rsid w:val="00D566B5"/>
    <w:rsid w:val="00D84D33"/>
    <w:rsid w:val="00D92F21"/>
    <w:rsid w:val="00D93916"/>
    <w:rsid w:val="00DA7D3A"/>
    <w:rsid w:val="00DB44F0"/>
    <w:rsid w:val="00DC01FB"/>
    <w:rsid w:val="00DD21FB"/>
    <w:rsid w:val="00E2049C"/>
    <w:rsid w:val="00E21611"/>
    <w:rsid w:val="00E57288"/>
    <w:rsid w:val="00E84CC8"/>
    <w:rsid w:val="00E86F8E"/>
    <w:rsid w:val="00EE1585"/>
    <w:rsid w:val="00F02B9E"/>
    <w:rsid w:val="00F04A48"/>
    <w:rsid w:val="00F04EE8"/>
    <w:rsid w:val="00FE3509"/>
    <w:rsid w:val="00FF3186"/>
    <w:rsid w:val="00FF4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AB2414-31E8-4AF6-ABCA-38D4BE69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AD7"/>
    <w:pPr>
      <w:ind w:left="720"/>
      <w:contextualSpacing/>
    </w:pPr>
  </w:style>
  <w:style w:type="paragraph" w:styleId="Header">
    <w:name w:val="header"/>
    <w:basedOn w:val="Normal"/>
    <w:link w:val="HeaderChar"/>
    <w:uiPriority w:val="99"/>
    <w:unhideWhenUsed/>
    <w:rsid w:val="007A5A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ACF"/>
  </w:style>
  <w:style w:type="paragraph" w:styleId="Footer">
    <w:name w:val="footer"/>
    <w:basedOn w:val="Normal"/>
    <w:link w:val="FooterChar"/>
    <w:uiPriority w:val="99"/>
    <w:unhideWhenUsed/>
    <w:rsid w:val="007A5A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ACF"/>
  </w:style>
  <w:style w:type="table" w:styleId="TableGrid">
    <w:name w:val="Table Grid"/>
    <w:basedOn w:val="TableNormal"/>
    <w:uiPriority w:val="59"/>
    <w:rsid w:val="00BA4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195592">
      <w:bodyDiv w:val="1"/>
      <w:marLeft w:val="0"/>
      <w:marRight w:val="0"/>
      <w:marTop w:val="0"/>
      <w:marBottom w:val="0"/>
      <w:divBdr>
        <w:top w:val="none" w:sz="0" w:space="0" w:color="auto"/>
        <w:left w:val="none" w:sz="0" w:space="0" w:color="auto"/>
        <w:bottom w:val="none" w:sz="0" w:space="0" w:color="auto"/>
        <w:right w:val="none" w:sz="0" w:space="0" w:color="auto"/>
      </w:divBdr>
    </w:div>
    <w:div w:id="1125779393">
      <w:bodyDiv w:val="1"/>
      <w:marLeft w:val="0"/>
      <w:marRight w:val="0"/>
      <w:marTop w:val="0"/>
      <w:marBottom w:val="0"/>
      <w:divBdr>
        <w:top w:val="none" w:sz="0" w:space="0" w:color="auto"/>
        <w:left w:val="none" w:sz="0" w:space="0" w:color="auto"/>
        <w:bottom w:val="none" w:sz="0" w:space="0" w:color="auto"/>
        <w:right w:val="none" w:sz="0" w:space="0" w:color="auto"/>
      </w:divBdr>
    </w:div>
    <w:div w:id="130685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5340</Words>
  <Characters>30444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Southwest Minnesota State University</Company>
  <LinksUpToDate>false</LinksUpToDate>
  <CharactersWithSpaces>35713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Nadine</dc:creator>
  <cp:keywords/>
  <dc:description/>
  <cp:lastModifiedBy>Will Thomas</cp:lastModifiedBy>
  <cp:revision>2</cp:revision>
  <dcterms:created xsi:type="dcterms:W3CDTF">2015-04-15T02:49:00Z</dcterms:created>
  <dcterms:modified xsi:type="dcterms:W3CDTF">2015-04-15T02:49:00Z</dcterms:modified>
</cp:coreProperties>
</file>